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BD" w:rsidRPr="00E81371" w:rsidRDefault="004007BD" w:rsidP="004007BD">
      <w:pPr>
        <w:pStyle w:val="1"/>
        <w:spacing w:before="0" w:after="0"/>
        <w:rPr>
          <w:rFonts w:ascii="Times New Roman" w:hAnsi="Times New Roman" w:cs="Times New Roman"/>
          <w:b w:val="0"/>
          <w:lang w:val="ru-RU"/>
        </w:rPr>
      </w:pPr>
      <w:r w:rsidRPr="00E81371">
        <w:rPr>
          <w:rFonts w:ascii="Times New Roman" w:hAnsi="Times New Roman" w:cs="Times New Roman"/>
          <w:b w:val="0"/>
        </w:rPr>
        <w:t>II</w:t>
      </w:r>
      <w:r w:rsidRPr="00E81371">
        <w:rPr>
          <w:rFonts w:ascii="Times New Roman" w:hAnsi="Times New Roman" w:cs="Times New Roman"/>
          <w:b w:val="0"/>
          <w:lang w:val="ru-RU"/>
        </w:rPr>
        <w:t>. Инвестиционная декларация</w:t>
      </w:r>
    </w:p>
    <w:p w:rsidR="004007BD" w:rsidRPr="00E81371" w:rsidRDefault="004007BD" w:rsidP="004007BD">
      <w:pPr>
        <w:jc w:val="both"/>
      </w:pPr>
    </w:p>
    <w:p w:rsidR="004007BD" w:rsidRPr="00E81371" w:rsidRDefault="004007BD" w:rsidP="004007BD">
      <w:pPr>
        <w:ind w:firstLine="720"/>
        <w:jc w:val="both"/>
      </w:pPr>
      <w:bookmarkStart w:id="0" w:name="p_26"/>
      <w:bookmarkEnd w:id="0"/>
      <w:r w:rsidRPr="00E81371">
        <w:t>2</w:t>
      </w:r>
      <w:r>
        <w:t>0</w:t>
      </w:r>
      <w:r w:rsidRPr="00E81371">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4007BD" w:rsidRPr="00E81371" w:rsidRDefault="004007BD" w:rsidP="004007BD">
      <w:pPr>
        <w:ind w:firstLine="720"/>
        <w:jc w:val="both"/>
      </w:pPr>
      <w:r w:rsidRPr="00E81371">
        <w:t>2</w:t>
      </w:r>
      <w:r>
        <w:t>1</w:t>
      </w:r>
      <w:r w:rsidRPr="00E81371">
        <w:t>.  Инвестиционной политикой управляющей компании является долгосрочное вложение средств в ценные бумаги.</w:t>
      </w:r>
    </w:p>
    <w:p w:rsidR="004007BD" w:rsidRPr="003E7D78" w:rsidRDefault="004007BD" w:rsidP="004007BD">
      <w:pPr>
        <w:jc w:val="both"/>
      </w:pPr>
      <w:bookmarkStart w:id="1" w:name="p_27"/>
      <w:bookmarkEnd w:id="1"/>
      <w:r>
        <w:t xml:space="preserve">            </w:t>
      </w:r>
      <w:r w:rsidRPr="003E7D78">
        <w:t>2</w:t>
      </w:r>
      <w:r>
        <w:t>2</w:t>
      </w:r>
      <w:r w:rsidRPr="003E7D78">
        <w:t>. Объекты инвестирования, их состав и описание.</w:t>
      </w:r>
    </w:p>
    <w:p w:rsidR="004007BD" w:rsidRPr="00494915" w:rsidRDefault="004007BD" w:rsidP="004007BD">
      <w:pPr>
        <w:jc w:val="both"/>
      </w:pPr>
      <w:r>
        <w:t xml:space="preserve">            22.1. </w:t>
      </w:r>
      <w:r w:rsidRPr="003E7D78">
        <w:t>Имущество, составляющее фонд, может быть инвестировано в</w:t>
      </w:r>
      <w:r>
        <w:t>:</w:t>
      </w:r>
    </w:p>
    <w:p w:rsidR="004007BD" w:rsidRPr="00950BB8" w:rsidRDefault="004007BD" w:rsidP="004007BD">
      <w:pPr>
        <w:autoSpaceDE w:val="0"/>
        <w:autoSpaceDN w:val="0"/>
        <w:adjustRightInd w:val="0"/>
        <w:ind w:firstLine="540"/>
        <w:jc w:val="both"/>
      </w:pPr>
      <w:r w:rsidRPr="00C5261D">
        <w:t>1) денежные средства, в том числе иностранн</w:t>
      </w:r>
      <w:r>
        <w:t>ую</w:t>
      </w:r>
      <w:r w:rsidRPr="00C5261D">
        <w:t xml:space="preserve"> валют</w:t>
      </w:r>
      <w:r>
        <w:t>у</w:t>
      </w:r>
      <w:r w:rsidRPr="00C5261D">
        <w:t>, на</w:t>
      </w:r>
      <w:r>
        <w:t xml:space="preserve"> счетах и </w:t>
      </w:r>
      <w:r w:rsidRPr="004360BB">
        <w:t>вкладах (депозитах</w:t>
      </w:r>
      <w:r w:rsidRPr="00DF3683">
        <w:rPr>
          <w:b/>
        </w:rPr>
        <w:t>)</w:t>
      </w:r>
      <w:r>
        <w:t xml:space="preserve"> в </w:t>
      </w:r>
      <w:r w:rsidRPr="00950BB8">
        <w:t>российских кредитных организациях;</w:t>
      </w:r>
    </w:p>
    <w:p w:rsidR="004007BD" w:rsidRPr="00950BB8" w:rsidRDefault="004007BD" w:rsidP="004007BD">
      <w:pPr>
        <w:autoSpaceDE w:val="0"/>
        <w:autoSpaceDN w:val="0"/>
        <w:adjustRightInd w:val="0"/>
        <w:ind w:firstLine="540"/>
        <w:jc w:val="both"/>
      </w:pPr>
      <w:r w:rsidRPr="00950BB8">
        <w:t>2) полностью оплаченные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4007BD" w:rsidRPr="00950BB8" w:rsidRDefault="004007BD" w:rsidP="004007BD">
      <w:pPr>
        <w:pStyle w:val="ConsPlusNormal"/>
        <w:ind w:firstLine="540"/>
        <w:jc w:val="both"/>
        <w:outlineLvl w:val="1"/>
        <w:rPr>
          <w:rFonts w:ascii="Times New Roman" w:hAnsi="Times New Roman" w:cs="Times New Roman"/>
          <w:sz w:val="24"/>
          <w:szCs w:val="24"/>
        </w:rPr>
      </w:pPr>
      <w:r w:rsidRPr="00950BB8">
        <w:rPr>
          <w:rFonts w:ascii="Times New Roman" w:hAnsi="Times New Roman" w:cs="Times New Roman"/>
          <w:sz w:val="24"/>
          <w:szCs w:val="24"/>
        </w:rPr>
        <w:t>3) полностью оплаченные акции иностранных акционерных обществ;</w:t>
      </w:r>
    </w:p>
    <w:p w:rsidR="004007BD" w:rsidRPr="00950BB8" w:rsidRDefault="004007BD" w:rsidP="004007BD">
      <w:pPr>
        <w:pStyle w:val="ConsPlusNormal"/>
        <w:ind w:firstLine="540"/>
        <w:jc w:val="both"/>
        <w:outlineLvl w:val="1"/>
        <w:rPr>
          <w:rFonts w:ascii="Times New Roman" w:hAnsi="Times New Roman" w:cs="Times New Roman"/>
          <w:sz w:val="24"/>
          <w:szCs w:val="24"/>
        </w:rPr>
      </w:pPr>
      <w:r w:rsidRPr="00950BB8">
        <w:rPr>
          <w:rFonts w:ascii="Times New Roman" w:hAnsi="Times New Roman" w:cs="Times New Roman"/>
          <w:sz w:val="24"/>
          <w:szCs w:val="24"/>
        </w:rPr>
        <w:t>4) долговые инструменты;</w:t>
      </w:r>
    </w:p>
    <w:p w:rsidR="004007BD" w:rsidRPr="00950BB8" w:rsidRDefault="004007BD" w:rsidP="004007BD">
      <w:pPr>
        <w:autoSpaceDE w:val="0"/>
        <w:autoSpaceDN w:val="0"/>
        <w:adjustRightInd w:val="0"/>
        <w:ind w:firstLine="540"/>
        <w:jc w:val="both"/>
      </w:pPr>
      <w:r w:rsidRPr="00950BB8">
        <w:t xml:space="preserve">5) акции акционерных инвестиционных фондов и инвестиционные паи закрытых, открытых и интервальных паевых инвестиционных фондов (за исключением инвестиционных паев паевых инвестиционных фондов для квалифицированных инвесторов),  фондов рыночных финансовых инструментов, фондов недвижимости; </w:t>
      </w:r>
    </w:p>
    <w:p w:rsidR="004007BD" w:rsidRPr="00950BB8" w:rsidRDefault="004007BD" w:rsidP="004007BD">
      <w:pPr>
        <w:keepNext/>
        <w:keepLines/>
        <w:tabs>
          <w:tab w:val="left" w:pos="756"/>
          <w:tab w:val="num" w:pos="894"/>
          <w:tab w:val="num" w:pos="1440"/>
          <w:tab w:val="num" w:pos="2544"/>
        </w:tabs>
        <w:ind w:left="-24" w:firstLine="450"/>
        <w:jc w:val="both"/>
      </w:pPr>
      <w:r>
        <w:t xml:space="preserve">  </w:t>
      </w:r>
      <w:r w:rsidRPr="00950BB8">
        <w:t>6) паи (акции) иностранных инвестиционных фондов открытого и закрытого типа (Open-end и Close-end). При этом:</w:t>
      </w:r>
    </w:p>
    <w:p w:rsidR="004007BD" w:rsidRPr="00950BB8" w:rsidRDefault="004007BD" w:rsidP="004007BD">
      <w:pPr>
        <w:keepNext/>
        <w:keepLines/>
        <w:tabs>
          <w:tab w:val="left" w:pos="756"/>
          <w:tab w:val="num" w:pos="894"/>
          <w:tab w:val="num" w:pos="1440"/>
          <w:tab w:val="num" w:pos="2544"/>
        </w:tabs>
        <w:ind w:left="-24" w:firstLine="450"/>
        <w:jc w:val="both"/>
      </w:pPr>
      <w:r w:rsidRPr="00950BB8">
        <w:t>- если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«О» либо «C», пятая буква  – значение «R», или «S», или «М», или «С», или «D»;</w:t>
      </w:r>
    </w:p>
    <w:p w:rsidR="004007BD" w:rsidRPr="00950BB8" w:rsidRDefault="004007BD" w:rsidP="004007BD">
      <w:pPr>
        <w:keepNext/>
        <w:keepLines/>
        <w:tabs>
          <w:tab w:val="left" w:pos="756"/>
          <w:tab w:val="num" w:pos="894"/>
          <w:tab w:val="num" w:pos="1440"/>
          <w:tab w:val="num" w:pos="2544"/>
        </w:tabs>
        <w:ind w:left="-24" w:firstLine="450"/>
        <w:jc w:val="both"/>
      </w:pPr>
      <w:r w:rsidRPr="00950BB8">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w:t>
      </w:r>
      <w:r w:rsidRPr="00950BB8">
        <w:rPr>
          <w:lang w:val="en-US"/>
        </w:rPr>
        <w:t>B</w:t>
      </w:r>
      <w:r w:rsidRPr="00950BB8">
        <w:t>», или «</w:t>
      </w:r>
      <w:r w:rsidRPr="00950BB8">
        <w:rPr>
          <w:lang w:val="en-US"/>
        </w:rPr>
        <w:t>E</w:t>
      </w:r>
      <w:r w:rsidRPr="00950BB8">
        <w:t>», или «</w:t>
      </w:r>
      <w:r w:rsidRPr="00950BB8">
        <w:rPr>
          <w:lang w:val="en-US"/>
        </w:rPr>
        <w:t>V</w:t>
      </w:r>
      <w:r w:rsidRPr="00950BB8">
        <w:t>», или «</w:t>
      </w:r>
      <w:r w:rsidRPr="00950BB8">
        <w:rPr>
          <w:lang w:val="en-US"/>
        </w:rPr>
        <w:t>L</w:t>
      </w:r>
      <w:r w:rsidRPr="00950BB8">
        <w:t>», или «С», или «D», или «F»;</w:t>
      </w:r>
    </w:p>
    <w:p w:rsidR="004007BD" w:rsidRPr="00950BB8" w:rsidRDefault="004007BD" w:rsidP="004007BD">
      <w:pPr>
        <w:pStyle w:val="ConsPlusNormal"/>
        <w:ind w:firstLine="432"/>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950BB8">
        <w:rPr>
          <w:rFonts w:ascii="Times New Roman" w:hAnsi="Times New Roman" w:cs="Times New Roman"/>
          <w:sz w:val="24"/>
          <w:szCs w:val="24"/>
        </w:rPr>
        <w:t>7) российские и иностранные депозитарные расписки на ценные бумаги, предусмотренные настоящим пунктом;</w:t>
      </w:r>
    </w:p>
    <w:p w:rsidR="004007BD" w:rsidRPr="00950BB8" w:rsidRDefault="004007BD" w:rsidP="004007B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50BB8">
        <w:rPr>
          <w:rFonts w:ascii="Times New Roman" w:hAnsi="Times New Roman" w:cs="Times New Roman"/>
          <w:sz w:val="24"/>
          <w:szCs w:val="24"/>
        </w:rPr>
        <w:t>8) права требования из договоров, заключенных для целей доверительного управления в отношении активов, указанных в настоящем пункте;</w:t>
      </w:r>
    </w:p>
    <w:p w:rsidR="004007BD" w:rsidRPr="00950BB8" w:rsidRDefault="004007BD" w:rsidP="004007BD">
      <w:pPr>
        <w:jc w:val="both"/>
      </w:pPr>
      <w:r>
        <w:t xml:space="preserve">        </w:t>
      </w:r>
      <w:r w:rsidRPr="00950BB8">
        <w:t xml:space="preserve">9) иные активы, включаемые в состав активов  фонда в связи с оплатой расходов, связанных с доверительным управлением имуществом, составляющим фонд </w:t>
      </w:r>
    </w:p>
    <w:p w:rsidR="004007BD" w:rsidRPr="00950BB8" w:rsidRDefault="004007BD" w:rsidP="004007BD">
      <w:pPr>
        <w:ind w:firstLine="709"/>
        <w:jc w:val="both"/>
      </w:pPr>
      <w:r w:rsidRPr="00950BB8">
        <w:t xml:space="preserve">22.2. Ценные бумаги, составляющие фонд, </w:t>
      </w:r>
      <w:r w:rsidRPr="00950BB8">
        <w:rPr>
          <w:bCs/>
        </w:rPr>
        <w:t>за исключением государственных ценных бумаг</w:t>
      </w:r>
      <w:r w:rsidRPr="00950BB8">
        <w:t xml:space="preserve"> </w:t>
      </w:r>
      <w:r w:rsidRPr="00950BB8">
        <w:rPr>
          <w:bCs/>
        </w:rPr>
        <w:t>Российской Федерации и инвестиционных паев</w:t>
      </w:r>
      <w:r w:rsidRPr="00950BB8">
        <w:t xml:space="preserve"> </w:t>
      </w:r>
      <w:r w:rsidRPr="00950BB8">
        <w:rPr>
          <w:bCs/>
        </w:rPr>
        <w:t>открытых   паевых   инвестиционных   фондов должны</w:t>
      </w:r>
      <w:r w:rsidRPr="00950BB8">
        <w:t xml:space="preserve"> быть допущены к организованным торгам </w:t>
      </w:r>
      <w:r w:rsidRPr="00950BB8">
        <w:rPr>
          <w:bCs/>
        </w:rPr>
        <w:t>(или в отношении биржей должно быть</w:t>
      </w:r>
      <w:r>
        <w:rPr>
          <w:bCs/>
        </w:rPr>
        <w:t xml:space="preserve"> принято решение о включении в копировальные</w:t>
      </w:r>
      <w:r w:rsidRPr="00950BB8">
        <w:rPr>
          <w:bCs/>
          <w:w w:val="99"/>
        </w:rPr>
        <w:t xml:space="preserve"> </w:t>
      </w:r>
      <w:r w:rsidRPr="00950BB8">
        <w:rPr>
          <w:bCs/>
        </w:rPr>
        <w:t>списки)  на  биржах  Российской  Федерации  и</w:t>
      </w:r>
      <w:r w:rsidRPr="00950BB8">
        <w:rPr>
          <w:bCs/>
          <w:w w:val="99"/>
        </w:rPr>
        <w:t xml:space="preserve"> </w:t>
      </w:r>
      <w:r w:rsidRPr="00950BB8">
        <w:rPr>
          <w:bCs/>
        </w:rPr>
        <w:t>биржах,    расположенных    в    иностранных государствах</w:t>
      </w:r>
      <w:r w:rsidRPr="00950BB8">
        <w:t xml:space="preserve">,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w:t>
      </w:r>
      <w:r w:rsidRPr="00950BB8">
        <w:lastRenderedPageBreak/>
        <w:t>идентификации бенефициарных владельцев иностранных организаций, чьи ценные бумаги прошли процедуру листинга на таких биржах".</w:t>
      </w:r>
    </w:p>
    <w:p w:rsidR="004007BD" w:rsidRPr="00950BB8" w:rsidRDefault="004007BD" w:rsidP="004007BD">
      <w:pPr>
        <w:pStyle w:val="ConsPlusNormal"/>
        <w:ind w:firstLine="540"/>
        <w:jc w:val="both"/>
        <w:outlineLvl w:val="1"/>
        <w:rPr>
          <w:rFonts w:ascii="Times New Roman" w:hAnsi="Times New Roman" w:cs="Times New Roman"/>
          <w:sz w:val="24"/>
          <w:szCs w:val="24"/>
        </w:rPr>
      </w:pPr>
      <w:r w:rsidRPr="00950BB8">
        <w:rPr>
          <w:rFonts w:ascii="Times New Roman" w:hAnsi="Times New Roman" w:cs="Times New Roman"/>
          <w:sz w:val="24"/>
          <w:szCs w:val="24"/>
        </w:rPr>
        <w:t xml:space="preserve"> Государственные ценные бумаги Российской Федерации и инвестиционные паи открытых паевых инвестиционных фондов </w:t>
      </w:r>
      <w:r w:rsidRPr="00950BB8">
        <w:rPr>
          <w:rFonts w:ascii="Times New Roman" w:hAnsi="Times New Roman" w:cs="Times New Roman"/>
          <w:bCs/>
          <w:sz w:val="24"/>
          <w:szCs w:val="24"/>
        </w:rPr>
        <w:t>могут быть как включены, так и не включены в</w:t>
      </w:r>
      <w:r w:rsidRPr="00950BB8">
        <w:rPr>
          <w:rFonts w:ascii="Times New Roman" w:hAnsi="Times New Roman" w:cs="Times New Roman"/>
          <w:sz w:val="24"/>
          <w:szCs w:val="24"/>
        </w:rPr>
        <w:t xml:space="preserve"> котировальные списки бирж Российской Федерации </w:t>
      </w:r>
      <w:r w:rsidRPr="00950BB8">
        <w:rPr>
          <w:rFonts w:ascii="Times New Roman" w:hAnsi="Times New Roman" w:cs="Times New Roman"/>
          <w:bCs/>
          <w:sz w:val="24"/>
          <w:szCs w:val="24"/>
        </w:rPr>
        <w:t xml:space="preserve">и бирж,    расположенных    в </w:t>
      </w:r>
      <w:r w:rsidRPr="00950BB8">
        <w:rPr>
          <w:rFonts w:ascii="Times New Roman" w:hAnsi="Times New Roman" w:cs="Times New Roman"/>
          <w:sz w:val="24"/>
          <w:szCs w:val="24"/>
        </w:rPr>
        <w:t xml:space="preserve"> иностранных государствах, как допущены, так и не допущены к торгам на биржах Российской Федерации и биржах,</w:t>
      </w:r>
      <w:r w:rsidRPr="00950BB8">
        <w:rPr>
          <w:rFonts w:ascii="Times New Roman" w:hAnsi="Times New Roman" w:cs="Times New Roman"/>
          <w:bCs/>
          <w:sz w:val="24"/>
          <w:szCs w:val="24"/>
        </w:rPr>
        <w:t xml:space="preserve"> расположенных    в </w:t>
      </w:r>
      <w:r w:rsidRPr="00950BB8">
        <w:rPr>
          <w:rFonts w:ascii="Times New Roman" w:hAnsi="Times New Roman" w:cs="Times New Roman"/>
          <w:sz w:val="24"/>
          <w:szCs w:val="24"/>
        </w:rPr>
        <w:t xml:space="preserve"> иностранных государствах. </w:t>
      </w:r>
    </w:p>
    <w:p w:rsidR="004007BD" w:rsidRPr="00A82FD2" w:rsidRDefault="004007BD" w:rsidP="004007BD">
      <w:pPr>
        <w:pStyle w:val="ConsPlusNormal"/>
        <w:ind w:firstLine="540"/>
        <w:jc w:val="both"/>
        <w:outlineLvl w:val="1"/>
        <w:rPr>
          <w:rFonts w:ascii="Times New Roman" w:hAnsi="Times New Roman" w:cs="Times New Roman"/>
          <w:sz w:val="24"/>
          <w:szCs w:val="24"/>
        </w:rPr>
      </w:pPr>
      <w:r w:rsidRPr="00A82FD2">
        <w:rPr>
          <w:rFonts w:ascii="Times New Roman" w:hAnsi="Times New Roman" w:cs="Times New Roman"/>
          <w:sz w:val="24"/>
          <w:szCs w:val="24"/>
        </w:rPr>
        <w:t>22.3. Под долговыми инструментами в настоящих Правилах понимаются:</w:t>
      </w:r>
    </w:p>
    <w:p w:rsidR="004007BD" w:rsidRPr="00A82FD2" w:rsidRDefault="004007BD" w:rsidP="004007BD">
      <w:pPr>
        <w:pStyle w:val="ConsPlusNormal"/>
        <w:ind w:firstLine="540"/>
        <w:jc w:val="both"/>
        <w:outlineLvl w:val="1"/>
        <w:rPr>
          <w:rFonts w:ascii="Times New Roman" w:hAnsi="Times New Roman" w:cs="Times New Roman"/>
          <w:sz w:val="24"/>
          <w:szCs w:val="24"/>
        </w:rPr>
      </w:pPr>
      <w:r w:rsidRPr="00A82FD2">
        <w:rPr>
          <w:rFonts w:ascii="Times New Roman" w:hAnsi="Times New Roman" w:cs="Times New Roman"/>
          <w:sz w:val="24"/>
          <w:szCs w:val="24"/>
        </w:rPr>
        <w:t>а) облигации российских юридических лиц,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4007BD" w:rsidRPr="00A82FD2" w:rsidRDefault="004007BD" w:rsidP="004007BD">
      <w:pPr>
        <w:pStyle w:val="ConsPlusNormal"/>
        <w:ind w:firstLine="540"/>
        <w:jc w:val="both"/>
        <w:outlineLvl w:val="1"/>
        <w:rPr>
          <w:rFonts w:ascii="Times New Roman" w:hAnsi="Times New Roman" w:cs="Times New Roman"/>
          <w:sz w:val="24"/>
          <w:szCs w:val="24"/>
        </w:rPr>
      </w:pPr>
      <w:r w:rsidRPr="00A82FD2">
        <w:rPr>
          <w:rFonts w:ascii="Times New Roman" w:hAnsi="Times New Roman" w:cs="Times New Roman"/>
          <w:sz w:val="24"/>
          <w:szCs w:val="24"/>
        </w:rPr>
        <w:t>б) биржевые облигации российских юридических лиц;</w:t>
      </w:r>
    </w:p>
    <w:p w:rsidR="004007BD" w:rsidRPr="00A82FD2" w:rsidRDefault="004007BD" w:rsidP="004007BD">
      <w:pPr>
        <w:pStyle w:val="ConsPlusNormal"/>
        <w:ind w:firstLine="540"/>
        <w:jc w:val="both"/>
        <w:outlineLvl w:val="1"/>
        <w:rPr>
          <w:rFonts w:ascii="Times New Roman" w:hAnsi="Times New Roman" w:cs="Times New Roman"/>
          <w:sz w:val="24"/>
          <w:szCs w:val="24"/>
        </w:rPr>
      </w:pPr>
      <w:r w:rsidRPr="00A82FD2">
        <w:rPr>
          <w:rFonts w:ascii="Times New Roman" w:hAnsi="Times New Roman" w:cs="Times New Roman"/>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4007BD" w:rsidRPr="00A82FD2" w:rsidRDefault="004007BD" w:rsidP="004007BD">
      <w:pPr>
        <w:pStyle w:val="ConsPlusNormal"/>
        <w:ind w:firstLine="540"/>
        <w:jc w:val="both"/>
        <w:outlineLvl w:val="1"/>
        <w:rPr>
          <w:rFonts w:ascii="Times New Roman" w:hAnsi="Times New Roman" w:cs="Times New Roman"/>
          <w:sz w:val="24"/>
          <w:szCs w:val="24"/>
          <w:lang w:eastAsia="en-US"/>
        </w:rPr>
      </w:pPr>
      <w:r w:rsidRPr="00A82FD2">
        <w:rPr>
          <w:rFonts w:ascii="Times New Roman" w:hAnsi="Times New Roman" w:cs="Times New Roman"/>
          <w:sz w:val="24"/>
          <w:szCs w:val="24"/>
        </w:rPr>
        <w:t>г) облигации иностранных эмитентов и международных финансовых организаций.</w:t>
      </w:r>
    </w:p>
    <w:p w:rsidR="004007BD" w:rsidRDefault="004007BD" w:rsidP="004007BD">
      <w:pPr>
        <w:autoSpaceDE w:val="0"/>
        <w:autoSpaceDN w:val="0"/>
        <w:adjustRightInd w:val="0"/>
        <w:jc w:val="both"/>
      </w:pPr>
      <w:r>
        <w:t xml:space="preserve">         </w:t>
      </w:r>
      <w:r w:rsidRPr="00674A47">
        <w:t>2</w:t>
      </w:r>
      <w:r>
        <w:t>2</w:t>
      </w:r>
      <w:r w:rsidRPr="00674A47">
        <w:t>.4. А</w:t>
      </w:r>
      <w:r w:rsidRPr="007D1B2B">
        <w:t>кции, составляющие активы фонда</w:t>
      </w:r>
      <w:r>
        <w:t xml:space="preserve"> </w:t>
      </w:r>
      <w:r w:rsidRPr="007D1B2B">
        <w:t>могут быть как обыкновенными, так и привилегированными.</w:t>
      </w:r>
    </w:p>
    <w:p w:rsidR="004007BD" w:rsidRDefault="004007BD" w:rsidP="004007BD">
      <w:pPr>
        <w:widowControl w:val="0"/>
        <w:autoSpaceDE w:val="0"/>
        <w:autoSpaceDN w:val="0"/>
        <w:adjustRightInd w:val="0"/>
        <w:spacing w:line="252" w:lineRule="exact"/>
        <w:jc w:val="both"/>
      </w:pPr>
      <w:r w:rsidRPr="00D81156">
        <w:t>Имущество, составляющее фонд, может</w:t>
      </w:r>
      <w:r>
        <w:t xml:space="preserve"> </w:t>
      </w:r>
      <w:r w:rsidRPr="00D81156">
        <w:t>быть  инвестировано  в  облигации,</w:t>
      </w:r>
      <w:r>
        <w:t xml:space="preserve"> </w:t>
      </w:r>
      <w:r w:rsidRPr="00D81156">
        <w:t>эмитентами</w:t>
      </w:r>
      <w:r>
        <w:t xml:space="preserve"> к</w:t>
      </w:r>
      <w:r w:rsidRPr="00D81156">
        <w:t>оторых могут быть:</w:t>
      </w:r>
    </w:p>
    <w:p w:rsidR="004007BD" w:rsidRPr="00D81156" w:rsidRDefault="004007BD" w:rsidP="004007BD">
      <w:pPr>
        <w:widowControl w:val="0"/>
        <w:autoSpaceDE w:val="0"/>
        <w:autoSpaceDN w:val="0"/>
        <w:adjustRightInd w:val="0"/>
        <w:spacing w:line="252" w:lineRule="exact"/>
        <w:jc w:val="both"/>
      </w:pPr>
      <w:r w:rsidRPr="00D81156">
        <w:t>1)   федеральные   органы</w:t>
      </w:r>
      <w:r>
        <w:t xml:space="preserve"> </w:t>
      </w:r>
      <w:r w:rsidRPr="00D81156">
        <w:t>исполнительной</w:t>
      </w:r>
      <w:r>
        <w:t xml:space="preserve"> </w:t>
      </w:r>
      <w:r w:rsidRPr="00D81156">
        <w:t>власти Российской Федерации;</w:t>
      </w:r>
    </w:p>
    <w:p w:rsidR="004007BD" w:rsidRPr="00D81156" w:rsidRDefault="004007BD" w:rsidP="004007BD">
      <w:pPr>
        <w:widowControl w:val="0"/>
        <w:autoSpaceDE w:val="0"/>
        <w:autoSpaceDN w:val="0"/>
        <w:adjustRightInd w:val="0"/>
        <w:spacing w:line="252" w:lineRule="exact"/>
        <w:jc w:val="both"/>
      </w:pPr>
      <w:r w:rsidRPr="00D81156">
        <w:t>2) органы исполнительной власти субъектов</w:t>
      </w:r>
      <w:r>
        <w:t xml:space="preserve"> </w:t>
      </w:r>
      <w:r w:rsidRPr="00D81156">
        <w:t>Российской Федерации;</w:t>
      </w:r>
    </w:p>
    <w:p w:rsidR="004007BD" w:rsidRDefault="004007BD" w:rsidP="004007BD">
      <w:pPr>
        <w:widowControl w:val="0"/>
        <w:autoSpaceDE w:val="0"/>
        <w:autoSpaceDN w:val="0"/>
        <w:adjustRightInd w:val="0"/>
        <w:spacing w:line="252" w:lineRule="exact"/>
        <w:ind w:right="330"/>
        <w:jc w:val="both"/>
      </w:pPr>
      <w:r w:rsidRPr="00D81156">
        <w:t>3)</w:t>
      </w:r>
      <w:r>
        <w:t xml:space="preserve"> </w:t>
      </w:r>
      <w:r w:rsidRPr="00D81156">
        <w:t>российские</w:t>
      </w:r>
      <w:r>
        <w:t xml:space="preserve"> </w:t>
      </w:r>
      <w:r w:rsidRPr="00D81156">
        <w:t>органы</w:t>
      </w:r>
      <w:r>
        <w:t xml:space="preserve"> </w:t>
      </w:r>
      <w:r w:rsidRPr="00D81156">
        <w:t>местного</w:t>
      </w:r>
      <w:r>
        <w:t xml:space="preserve"> </w:t>
      </w:r>
      <w:r w:rsidRPr="00D81156">
        <w:t>самоуправления;</w:t>
      </w:r>
    </w:p>
    <w:p w:rsidR="004007BD" w:rsidRDefault="004007BD" w:rsidP="004007BD">
      <w:pPr>
        <w:widowControl w:val="0"/>
        <w:autoSpaceDE w:val="0"/>
        <w:autoSpaceDN w:val="0"/>
        <w:adjustRightInd w:val="0"/>
        <w:spacing w:line="252" w:lineRule="exact"/>
        <w:jc w:val="both"/>
      </w:pPr>
      <w:r>
        <w:t>4) российские юридические лица;</w:t>
      </w:r>
    </w:p>
    <w:p w:rsidR="004007BD" w:rsidRDefault="004007BD" w:rsidP="004007BD">
      <w:pPr>
        <w:widowControl w:val="0"/>
        <w:autoSpaceDE w:val="0"/>
        <w:autoSpaceDN w:val="0"/>
        <w:adjustRightInd w:val="0"/>
        <w:spacing w:line="252" w:lineRule="exact"/>
        <w:jc w:val="both"/>
      </w:pPr>
      <w:r>
        <w:t>5)</w:t>
      </w:r>
      <w:r w:rsidRPr="000A7C1C">
        <w:t xml:space="preserve"> иностранные органы государственной власти;</w:t>
      </w:r>
    </w:p>
    <w:p w:rsidR="004007BD" w:rsidRPr="004360BB" w:rsidRDefault="004007BD" w:rsidP="004007BD">
      <w:pPr>
        <w:widowControl w:val="0"/>
        <w:autoSpaceDE w:val="0"/>
        <w:autoSpaceDN w:val="0"/>
        <w:adjustRightInd w:val="0"/>
        <w:spacing w:line="252" w:lineRule="exact"/>
        <w:jc w:val="both"/>
      </w:pPr>
      <w:r>
        <w:t xml:space="preserve">6)  </w:t>
      </w:r>
      <w:r w:rsidRPr="000A7C1C">
        <w:t xml:space="preserve"> иностранные юридические лица</w:t>
      </w:r>
      <w:r>
        <w:t>.</w:t>
      </w:r>
    </w:p>
    <w:p w:rsidR="004007BD" w:rsidRPr="001B7B83" w:rsidRDefault="004007BD" w:rsidP="004007BD">
      <w:pPr>
        <w:autoSpaceDE w:val="0"/>
        <w:autoSpaceDN w:val="0"/>
        <w:adjustRightInd w:val="0"/>
        <w:jc w:val="both"/>
      </w:pPr>
      <w:bookmarkStart w:id="2" w:name="p_28"/>
      <w:bookmarkStart w:id="3" w:name="p_29"/>
      <w:bookmarkEnd w:id="2"/>
      <w:bookmarkEnd w:id="3"/>
      <w:r>
        <w:t xml:space="preserve">         </w:t>
      </w:r>
      <w:r w:rsidRPr="001B7B83">
        <w:t>2</w:t>
      </w:r>
      <w:r>
        <w:t>2</w:t>
      </w:r>
      <w:r w:rsidRPr="001B7B83">
        <w:t>.5. Лица, обязанные по:</w:t>
      </w:r>
    </w:p>
    <w:p w:rsidR="004007BD" w:rsidRPr="00F763B5" w:rsidRDefault="004007BD" w:rsidP="004007BD">
      <w:pPr>
        <w:autoSpaceDE w:val="0"/>
        <w:autoSpaceDN w:val="0"/>
        <w:adjustRightInd w:val="0"/>
        <w:jc w:val="both"/>
      </w:pPr>
      <w:r>
        <w:t xml:space="preserve">- государственным ценным бумагам Российской Федерации, государственным ценным </w:t>
      </w:r>
      <w:r w:rsidRPr="004F2876">
        <w:t>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инвестиционным паям паевых инвестиционных фондов, акциям акционерных инвестиционных фондов, российским</w:t>
      </w:r>
      <w:r>
        <w:t xml:space="preserve"> депозитарным распискам, должны быть зарегистрированы в Российской Федерации</w:t>
      </w:r>
      <w:r w:rsidRPr="00F763B5">
        <w:t>;</w:t>
      </w:r>
    </w:p>
    <w:p w:rsidR="004007BD" w:rsidRDefault="004007BD" w:rsidP="004007BD">
      <w:pPr>
        <w:autoSpaceDE w:val="0"/>
        <w:autoSpaceDN w:val="0"/>
        <w:adjustRightInd w:val="0"/>
        <w:jc w:val="both"/>
      </w:pPr>
      <w:r>
        <w:t xml:space="preserve">- акциям иностранных акционерных обществ, </w:t>
      </w:r>
      <w:r w:rsidRPr="00E25901">
        <w:t>паям (акциям) иностранных инвестиционных фондов</w:t>
      </w:r>
      <w:r>
        <w:t>, облигациям иностранных эмитентов и международных финансовых организаций, иностранным депозитарным распискам,</w:t>
      </w:r>
      <w:r w:rsidRPr="000A7C1C">
        <w:t xml:space="preserve">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t>.</w:t>
      </w:r>
    </w:p>
    <w:p w:rsidR="004007BD" w:rsidRDefault="004007BD" w:rsidP="004007BD">
      <w:pPr>
        <w:ind w:firstLine="567"/>
        <w:jc w:val="both"/>
        <w:rPr>
          <w:bCs/>
        </w:rPr>
      </w:pPr>
      <w:r w:rsidRPr="00E87005">
        <w:t xml:space="preserve">22.6. Денежные средства во вкладах (депозитах) в российских кредитных организациях могут входить в состав активов фонда, только при условии, что в случае досрочного расторжения указанного договора, российская кредитная организация должна вернуть сумму вклада (депозита, остатка на счете) </w:t>
      </w:r>
      <w:r w:rsidRPr="00E87005">
        <w:rPr>
          <w:bCs/>
        </w:rPr>
        <w:t>и   проценты   по   нему   в   срок,   не</w:t>
      </w:r>
      <w:r w:rsidRPr="00E87005">
        <w:t xml:space="preserve"> </w:t>
      </w:r>
      <w:r w:rsidRPr="00E87005">
        <w:rPr>
          <w:bCs/>
        </w:rPr>
        <w:t xml:space="preserve">превышающий семь рабочих дней. </w:t>
      </w:r>
    </w:p>
    <w:p w:rsidR="004007BD" w:rsidRPr="001B7B83" w:rsidRDefault="004007BD" w:rsidP="004007BD">
      <w:pPr>
        <w:ind w:firstLine="720"/>
        <w:jc w:val="both"/>
      </w:pPr>
      <w:r w:rsidRPr="001B7B83">
        <w:lastRenderedPageBreak/>
        <w:t>2</w:t>
      </w:r>
      <w:r>
        <w:t>3</w:t>
      </w:r>
      <w:r w:rsidRPr="001B7B83">
        <w:t>. Структура активов фонда.</w:t>
      </w:r>
    </w:p>
    <w:p w:rsidR="004007BD" w:rsidRDefault="004007BD" w:rsidP="004007BD">
      <w:pPr>
        <w:ind w:firstLine="720"/>
        <w:jc w:val="both"/>
      </w:pPr>
      <w:r w:rsidRPr="001B7B83">
        <w:t>2</w:t>
      </w:r>
      <w:r>
        <w:t>3</w:t>
      </w:r>
      <w:r w:rsidRPr="001B7B83">
        <w:t>.1. Структура фонда дол</w:t>
      </w:r>
      <w:r w:rsidRPr="003E7D78">
        <w:t>жна одновременно соответствовать следующим требованиям:</w:t>
      </w:r>
    </w:p>
    <w:p w:rsidR="004007BD" w:rsidRPr="004F2876" w:rsidRDefault="004007BD" w:rsidP="004007BD">
      <w:pPr>
        <w:autoSpaceDE w:val="0"/>
        <w:autoSpaceDN w:val="0"/>
        <w:adjustRightInd w:val="0"/>
        <w:ind w:firstLine="540"/>
        <w:jc w:val="both"/>
        <w:outlineLvl w:val="1"/>
        <w:rPr>
          <w:bCs/>
        </w:rPr>
      </w:pPr>
      <w:r w:rsidRPr="004F2876">
        <w:t xml:space="preserve">1) </w:t>
      </w:r>
      <w:r w:rsidRPr="004F2876">
        <w:rPr>
          <w:bCs/>
        </w:rPr>
        <w:t>оценочная  стоимость  ценных  бумаг</w:t>
      </w:r>
      <w:r w:rsidRPr="004F2876">
        <w:t xml:space="preserve"> </w:t>
      </w:r>
      <w:r w:rsidRPr="004F2876">
        <w:rPr>
          <w:bCs/>
        </w:rPr>
        <w:t>одного юридического лица, денежные средства в</w:t>
      </w:r>
      <w:r w:rsidRPr="004F2876">
        <w:t xml:space="preserve"> </w:t>
      </w:r>
      <w:r w:rsidRPr="004F2876">
        <w:rPr>
          <w:bCs/>
        </w:rPr>
        <w:t>рублях и в иностранной валюте на счетах и во</w:t>
      </w:r>
      <w:r w:rsidRPr="004F2876">
        <w:t xml:space="preserve"> </w:t>
      </w:r>
      <w:r w:rsidRPr="004F2876">
        <w:rPr>
          <w:bCs/>
        </w:rPr>
        <w:t>вкладах (депозитах) в таком юридическом лице</w:t>
      </w:r>
      <w:r w:rsidRPr="004F2876">
        <w:t xml:space="preserve"> </w:t>
      </w:r>
      <w:r w:rsidRPr="004F2876">
        <w:rPr>
          <w:bCs/>
        </w:rPr>
        <w:t>(если   соответствующее   юридическое   лицо</w:t>
      </w:r>
      <w:r w:rsidRPr="004F2876">
        <w:t xml:space="preserve"> </w:t>
      </w:r>
      <w:r w:rsidRPr="004F2876">
        <w:rPr>
          <w:bCs/>
        </w:rPr>
        <w:t>является   кредитной   организацией),   права</w:t>
      </w:r>
      <w:r w:rsidRPr="004F2876">
        <w:t xml:space="preserve"> </w:t>
      </w:r>
      <w:r w:rsidRPr="004F2876">
        <w:rPr>
          <w:bCs/>
        </w:rPr>
        <w:t>требования   к   такому   юридическому   лицу, возникающие в результате приобретения (отчуждения)    ценных    бумаг,    а    также</w:t>
      </w:r>
      <w:r w:rsidRPr="004F2876">
        <w:t xml:space="preserve"> </w:t>
      </w:r>
      <w:r w:rsidRPr="004F2876">
        <w:rPr>
          <w:bCs/>
        </w:rPr>
        <w:t>возникающие   на   основании   договора   на</w:t>
      </w:r>
      <w:r w:rsidRPr="004F2876">
        <w:t xml:space="preserve"> </w:t>
      </w:r>
      <w:r w:rsidRPr="004F2876">
        <w:rPr>
          <w:bCs/>
        </w:rPr>
        <w:t>брокерское обслуживание с таким юридическим</w:t>
      </w:r>
      <w:r w:rsidRPr="004F2876">
        <w:t xml:space="preserve"> </w:t>
      </w:r>
      <w:r w:rsidRPr="004F2876">
        <w:rPr>
          <w:bCs/>
        </w:rPr>
        <w:t xml:space="preserve">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4007BD" w:rsidRPr="004F2876" w:rsidRDefault="004007BD" w:rsidP="004007BD">
      <w:pPr>
        <w:autoSpaceDE w:val="0"/>
        <w:autoSpaceDN w:val="0"/>
        <w:adjustRightInd w:val="0"/>
        <w:ind w:firstLine="540"/>
        <w:jc w:val="both"/>
      </w:pPr>
      <w:r w:rsidRPr="004F2876">
        <w:t>оценочная стоимость ценных бумаг одного субъекта Российской Федерации, муниципального образования не должна превышать 15 (Пятнадцать) процентов стоимости активов фонда.</w:t>
      </w:r>
    </w:p>
    <w:p w:rsidR="004007BD" w:rsidRPr="004F2876" w:rsidRDefault="004007BD" w:rsidP="004007BD">
      <w:pPr>
        <w:autoSpaceDE w:val="0"/>
        <w:autoSpaceDN w:val="0"/>
        <w:adjustRightInd w:val="0"/>
        <w:ind w:firstLine="540"/>
        <w:jc w:val="both"/>
      </w:pPr>
      <w:r w:rsidRPr="004F2876">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4007BD" w:rsidRPr="004F2876" w:rsidRDefault="004007BD" w:rsidP="004007BD">
      <w:pPr>
        <w:autoSpaceDE w:val="0"/>
        <w:autoSpaceDN w:val="0"/>
        <w:adjustRightInd w:val="0"/>
        <w:ind w:firstLine="540"/>
        <w:jc w:val="both"/>
        <w:rPr>
          <w:bCs/>
        </w:rPr>
      </w:pPr>
      <w:r w:rsidRPr="004F2876">
        <w:rPr>
          <w:bCs/>
        </w:rPr>
        <w:t>Для целей расчета ограничения, указанного  в  абзаце первом настоящего  подпункта,  в  сумме</w:t>
      </w:r>
      <w:r w:rsidRPr="004F2876">
        <w:t xml:space="preserve"> </w:t>
      </w:r>
      <w:r w:rsidRPr="004F2876">
        <w:rPr>
          <w:bCs/>
        </w:rPr>
        <w:t>денежных  средств  в  рублях  и  в  иностранной</w:t>
      </w:r>
      <w:r w:rsidRPr="004F2876">
        <w:t xml:space="preserve"> </w:t>
      </w:r>
      <w:r w:rsidRPr="004F2876">
        <w:rPr>
          <w:bCs/>
        </w:rPr>
        <w:t>валюте на счетах в одном юридическом лице, составляющей фонд, не учитывается сумма (или</w:t>
      </w:r>
      <w:r w:rsidRPr="004F2876">
        <w:t xml:space="preserve"> </w:t>
      </w:r>
      <w:r w:rsidRPr="004F2876">
        <w:rPr>
          <w:bCs/>
        </w:rPr>
        <w:t>ее часть)   денежных   средств,   подлежащих</w:t>
      </w:r>
      <w:r w:rsidRPr="004F2876">
        <w:t xml:space="preserve"> </w:t>
      </w:r>
      <w:r w:rsidRPr="004F2876">
        <w:rPr>
          <w:bCs/>
        </w:rPr>
        <w:t>выплате  в  связи  с  погашением  и  обменом</w:t>
      </w:r>
      <w:r w:rsidRPr="004F2876">
        <w:t xml:space="preserve"> </w:t>
      </w:r>
      <w:r w:rsidRPr="004F2876">
        <w:rPr>
          <w:bCs/>
        </w:rPr>
        <w:t>инвестиционных паев фонда на момент расчета</w:t>
      </w:r>
      <w:r w:rsidRPr="004F2876">
        <w:t xml:space="preserve"> </w:t>
      </w:r>
      <w:r w:rsidRPr="004F2876">
        <w:rPr>
          <w:bCs/>
        </w:rPr>
        <w:t>ограничения. При этом общая сумма денежных</w:t>
      </w:r>
      <w:r w:rsidRPr="004F2876">
        <w:t xml:space="preserve"> </w:t>
      </w:r>
      <w:r w:rsidRPr="004F2876">
        <w:rPr>
          <w:bCs/>
        </w:rPr>
        <w:t>средств,  которая  не  учитывается  при  расчете</w:t>
      </w:r>
      <w:r w:rsidRPr="004F2876">
        <w:t xml:space="preserve"> </w:t>
      </w:r>
      <w:r w:rsidRPr="004F2876">
        <w:rPr>
          <w:bCs/>
        </w:rPr>
        <w:t>указанного  ограничения,  в  отношении  всех</w:t>
      </w:r>
      <w:r w:rsidRPr="004F2876">
        <w:t xml:space="preserve"> </w:t>
      </w:r>
      <w:r w:rsidRPr="004F2876">
        <w:rPr>
          <w:bCs/>
        </w:rPr>
        <w:t>денежных  средств  в  рублях  и  в  иностранной</w:t>
      </w:r>
      <w:r w:rsidRPr="004F2876">
        <w:t xml:space="preserve"> </w:t>
      </w:r>
      <w:r w:rsidRPr="004F2876">
        <w:rPr>
          <w:bCs/>
        </w:rPr>
        <w:t>валюте на всех счетах, составляющих фонд, не</w:t>
      </w:r>
      <w:r w:rsidRPr="004F2876">
        <w:t xml:space="preserve"> </w:t>
      </w:r>
      <w:r w:rsidRPr="004F2876">
        <w:rPr>
          <w:bCs/>
        </w:rPr>
        <w:t>может  превышать  общую  сумму  денежных</w:t>
      </w:r>
      <w:r w:rsidRPr="004F2876">
        <w:t xml:space="preserve"> </w:t>
      </w:r>
      <w:r w:rsidRPr="004F2876">
        <w:rPr>
          <w:bCs/>
        </w:rPr>
        <w:t>средств,   подлежащих   выплате   в   связи   с</w:t>
      </w:r>
      <w:r w:rsidRPr="004F2876">
        <w:t xml:space="preserve"> </w:t>
      </w:r>
      <w:r w:rsidRPr="004F2876">
        <w:rPr>
          <w:bCs/>
        </w:rPr>
        <w:t>погашением  и  обменом  инвестиционных  паев</w:t>
      </w:r>
      <w:r w:rsidRPr="004F2876">
        <w:t xml:space="preserve"> </w:t>
      </w:r>
      <w:r w:rsidRPr="004F2876">
        <w:rPr>
          <w:bCs/>
        </w:rPr>
        <w:t>фонда, на момент расчета ограничения.</w:t>
      </w:r>
    </w:p>
    <w:p w:rsidR="004007BD" w:rsidRPr="004F2876" w:rsidRDefault="004007BD" w:rsidP="004007BD">
      <w:pPr>
        <w:autoSpaceDE w:val="0"/>
        <w:autoSpaceDN w:val="0"/>
        <w:adjustRightInd w:val="0"/>
        <w:ind w:firstLine="540"/>
        <w:jc w:val="both"/>
        <w:rPr>
          <w:bCs/>
        </w:rPr>
      </w:pPr>
      <w:r w:rsidRPr="004F2876">
        <w:rPr>
          <w:bCs/>
        </w:rPr>
        <w:t>Для целей настоящего подпункта ценные</w:t>
      </w:r>
      <w:r w:rsidRPr="004F2876">
        <w:t xml:space="preserve"> бумаги инвестиционных фондов</w:t>
      </w:r>
      <w:r>
        <w:t xml:space="preserve"> </w:t>
      </w:r>
      <w:r w:rsidRPr="002D6D1B">
        <w:t>и ипотечные сертификаты участия</w:t>
      </w:r>
      <w:r w:rsidRPr="004F2876">
        <w:t xml:space="preserve">, в том числе иностранных инвестиционных фондов, </w:t>
      </w:r>
      <w:r w:rsidRPr="004F2876">
        <w:rPr>
          <w:bCs/>
        </w:rPr>
        <w:t>рассматриваются как совокупность активов, в</w:t>
      </w:r>
      <w:r w:rsidRPr="004F2876">
        <w:t xml:space="preserve"> которые инвестировано имущество </w:t>
      </w:r>
      <w:r w:rsidRPr="004F2876">
        <w:rPr>
          <w:bCs/>
        </w:rPr>
        <w:t>соответствующего фонда. Если лицо, обязанное по ценным бумагам инвестиционного фонда, не</w:t>
      </w:r>
      <w:r w:rsidRPr="004F2876">
        <w:t xml:space="preserve"> </w:t>
      </w:r>
      <w:r w:rsidRPr="004F2876">
        <w:rPr>
          <w:bCs/>
        </w:rPr>
        <w:t>предоставляет    и    (или)    не    раскрывает</w:t>
      </w:r>
      <w:r w:rsidRPr="004F2876">
        <w:t xml:space="preserve"> информацию об актив</w:t>
      </w:r>
      <w:r>
        <w:t>ах</w:t>
      </w:r>
      <w:r w:rsidRPr="004F2876">
        <w:t xml:space="preserve">, в которые инвестировано имущество инвестиционного фонда, такие ценные бумаги могут  </w:t>
      </w:r>
      <w:r w:rsidRPr="004F2876">
        <w:rPr>
          <w:bCs/>
        </w:rPr>
        <w:t>приобретаться в состав активов фонда (без учета</w:t>
      </w:r>
      <w:r w:rsidRPr="004F2876">
        <w:t xml:space="preserve"> </w:t>
      </w:r>
      <w:r w:rsidRPr="004F2876">
        <w:rPr>
          <w:bCs/>
        </w:rPr>
        <w:t>требования,  установленного  абзацем  первым</w:t>
      </w:r>
      <w:r w:rsidRPr="004F2876">
        <w:t xml:space="preserve"> </w:t>
      </w:r>
      <w:r w:rsidRPr="004F2876">
        <w:rPr>
          <w:bCs/>
        </w:rPr>
        <w:t>настоящего подпункта), если в соответствии с</w:t>
      </w:r>
      <w:r w:rsidRPr="004F2876">
        <w:t xml:space="preserve"> </w:t>
      </w:r>
      <w:r w:rsidRPr="004F2876">
        <w:rPr>
          <w:bCs/>
        </w:rPr>
        <w:t>личным законом лица, обязанного по ценным</w:t>
      </w:r>
      <w:r w:rsidRPr="004F2876">
        <w:t xml:space="preserve"> </w:t>
      </w:r>
      <w:r w:rsidRPr="004F2876">
        <w:rPr>
          <w:bCs/>
        </w:rPr>
        <w:t>бумагам инвестиционного фонда, такие ценные</w:t>
      </w:r>
      <w:r w:rsidRPr="004F2876">
        <w:t xml:space="preserve"> бумаги могут приобретаться неквалифицированными (розничными) инвесторами </w:t>
      </w:r>
      <w:r w:rsidRPr="004F2876">
        <w:rPr>
          <w:bCs/>
        </w:rPr>
        <w:t>(неограниченным  кругом  лиц)  и</w:t>
      </w:r>
      <w:r w:rsidRPr="004F2876">
        <w:t xml:space="preserve"> </w:t>
      </w:r>
      <w:r w:rsidRPr="004F2876">
        <w:rPr>
          <w:bCs/>
        </w:rPr>
        <w:t>исходя   из   требований,   предъявляемых   к</w:t>
      </w:r>
      <w:r w:rsidRPr="004F2876">
        <w:t xml:space="preserve"> </w:t>
      </w:r>
      <w:r w:rsidRPr="004F2876">
        <w:rPr>
          <w:bCs/>
        </w:rPr>
        <w:t>деятельности   инвестиционного   фонда,   или</w:t>
      </w:r>
      <w:r w:rsidRPr="004F2876">
        <w:t xml:space="preserve"> документов, регулирующих инвестиционную деятельность </w:t>
      </w:r>
      <w:r w:rsidRPr="004F2876">
        <w:rPr>
          <w:bCs/>
        </w:rPr>
        <w:t>инвестиционного  фонда  (в  том</w:t>
      </w:r>
      <w:r w:rsidRPr="004F2876">
        <w:t xml:space="preserve"> </w:t>
      </w:r>
      <w:r w:rsidRPr="004F2876">
        <w:rPr>
          <w:bCs/>
        </w:rPr>
        <w:t>числе   инвестиционной   декларации,  проспекта эмиссии, правил</w:t>
      </w:r>
      <w:r w:rsidRPr="004F2876">
        <w:t xml:space="preserve"> </w:t>
      </w:r>
      <w:r w:rsidRPr="004F2876">
        <w:rPr>
          <w:bCs/>
        </w:rPr>
        <w:t>доверительного управления), доля ценных бумаг</w:t>
      </w:r>
      <w:r w:rsidRPr="004F2876">
        <w:t xml:space="preserve"> </w:t>
      </w:r>
      <w:r w:rsidRPr="004F2876">
        <w:rPr>
          <w:bCs/>
        </w:rPr>
        <w:t>одного    юридического    лица    не    должна</w:t>
      </w:r>
      <w:r w:rsidRPr="004F2876">
        <w:t xml:space="preserve"> </w:t>
      </w:r>
      <w:r w:rsidRPr="004F2876">
        <w:rPr>
          <w:bCs/>
        </w:rPr>
        <w:t>превышать  10  процентов  стоимости  активов</w:t>
      </w:r>
      <w:r w:rsidRPr="004F2876">
        <w:t xml:space="preserve"> </w:t>
      </w:r>
      <w:r w:rsidRPr="004F2876">
        <w:rPr>
          <w:bCs/>
        </w:rPr>
        <w:t>инвестиционного фонда.</w:t>
      </w:r>
    </w:p>
    <w:p w:rsidR="004007BD" w:rsidRPr="004F2876" w:rsidRDefault="004007BD" w:rsidP="004007BD">
      <w:pPr>
        <w:autoSpaceDE w:val="0"/>
        <w:autoSpaceDN w:val="0"/>
        <w:adjustRightInd w:val="0"/>
        <w:ind w:firstLine="742"/>
        <w:jc w:val="both"/>
        <w:rPr>
          <w:bCs/>
        </w:rPr>
      </w:pPr>
      <w:r w:rsidRPr="004F2876">
        <w:rPr>
          <w:bCs/>
        </w:rPr>
        <w:t xml:space="preserve">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4007BD" w:rsidRPr="004F2876" w:rsidRDefault="004007BD" w:rsidP="004007BD">
      <w:pPr>
        <w:autoSpaceDE w:val="0"/>
        <w:autoSpaceDN w:val="0"/>
        <w:adjustRightInd w:val="0"/>
        <w:ind w:firstLine="742"/>
        <w:jc w:val="both"/>
        <w:rPr>
          <w:bCs/>
        </w:rPr>
      </w:pPr>
      <w:r w:rsidRPr="004F2876">
        <w:rPr>
          <w:bCs/>
        </w:rPr>
        <w:t xml:space="preserve">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с учетом заключенных ранее сделок, указанных в настоящем абзаце, и заемных средств, предусмотренных  подпунктом 5 </w:t>
      </w:r>
      <w:r w:rsidRPr="004F2876">
        <w:rPr>
          <w:bCs/>
        </w:rPr>
        <w:lastRenderedPageBreak/>
        <w:t xml:space="preserve">пункта 1 статьи 40 Федерального закона от 29 ноября 2001 года № 156-ФЗ, не должна превышать 20 процентов стоимости чистых активов фонда. </w:t>
      </w:r>
    </w:p>
    <w:p w:rsidR="004007BD" w:rsidRDefault="004007BD" w:rsidP="004007BD">
      <w:pPr>
        <w:autoSpaceDE w:val="0"/>
        <w:autoSpaceDN w:val="0"/>
        <w:adjustRightInd w:val="0"/>
        <w:jc w:val="both"/>
        <w:outlineLvl w:val="1"/>
      </w:pPr>
      <w:r w:rsidRPr="004F2876">
        <w:t xml:space="preserve">           2) доля стоимости денежных средств в рублях и в иностранной валюте на счетах и во вкладах (депозитах) в российских кредитных организациях и государственных ценных бумаг Российской Федерации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23.2 настоящих Правил,  от стоимости чистых активов фонда в совокупности должна превышать большую из следующих величин:</w:t>
      </w:r>
    </w:p>
    <w:p w:rsidR="004007BD" w:rsidRPr="004F2876" w:rsidRDefault="004007BD" w:rsidP="004007BD">
      <w:pPr>
        <w:shd w:val="clear" w:color="auto" w:fill="FFFFFF"/>
        <w:jc w:val="both"/>
      </w:pPr>
      <w:r w:rsidRPr="004F2876">
        <w:t>•</w:t>
      </w:r>
      <w:r w:rsidRPr="004F2876">
        <w:tab/>
        <w:t>5 (Пять) процентов;</w:t>
      </w:r>
    </w:p>
    <w:p w:rsidR="004007BD" w:rsidRPr="004F2876" w:rsidRDefault="004007BD" w:rsidP="004007BD">
      <w:pPr>
        <w:shd w:val="clear" w:color="auto" w:fill="FFFFFF"/>
        <w:jc w:val="both"/>
      </w:pPr>
      <w:r w:rsidRPr="004F2876">
        <w:t>•</w:t>
      </w:r>
      <w:r w:rsidRPr="004F2876">
        <w:tab/>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(Тридцать шесть)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4007BD" w:rsidRPr="004F2876" w:rsidRDefault="004007BD" w:rsidP="004007BD">
      <w:pPr>
        <w:autoSpaceDE w:val="0"/>
        <w:autoSpaceDN w:val="0"/>
        <w:adjustRightInd w:val="0"/>
        <w:jc w:val="both"/>
        <w:outlineLvl w:val="1"/>
      </w:pPr>
    </w:p>
    <w:p w:rsidR="004007BD" w:rsidRPr="004F2876" w:rsidRDefault="004007BD" w:rsidP="004007BD">
      <w:pPr>
        <w:pStyle w:val="ConsPlusNormal"/>
        <w:ind w:firstLine="540"/>
        <w:jc w:val="both"/>
        <w:rPr>
          <w:rFonts w:ascii="Times New Roman" w:hAnsi="Times New Roman" w:cs="Times New Roman"/>
          <w:sz w:val="24"/>
          <w:szCs w:val="24"/>
        </w:rPr>
      </w:pPr>
      <w:r w:rsidRPr="004F2876">
        <w:rPr>
          <w:rFonts w:ascii="Times New Roman" w:hAnsi="Times New Roman" w:cs="Times New Roman"/>
          <w:sz w:val="24"/>
          <w:szCs w:val="24"/>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4007BD" w:rsidRPr="004F2876" w:rsidRDefault="004007BD" w:rsidP="004007BD">
      <w:pPr>
        <w:pStyle w:val="ConsPlusNormal"/>
        <w:ind w:firstLine="540"/>
        <w:jc w:val="both"/>
        <w:rPr>
          <w:rFonts w:ascii="Times New Roman" w:hAnsi="Times New Roman" w:cs="Times New Roman"/>
          <w:sz w:val="24"/>
          <w:szCs w:val="24"/>
        </w:rPr>
      </w:pPr>
      <w:r w:rsidRPr="004F2876">
        <w:rPr>
          <w:rFonts w:ascii="Times New Roman" w:hAnsi="Times New Roman" w:cs="Times New Roman"/>
          <w:sz w:val="24"/>
          <w:szCs w:val="24"/>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4007BD" w:rsidRPr="004F2876" w:rsidRDefault="004007BD" w:rsidP="004007BD">
      <w:pPr>
        <w:pStyle w:val="ConsPlusNormal"/>
        <w:ind w:firstLine="540"/>
        <w:jc w:val="both"/>
        <w:rPr>
          <w:rFonts w:ascii="Times New Roman" w:hAnsi="Times New Roman" w:cs="Times New Roman"/>
          <w:sz w:val="24"/>
          <w:szCs w:val="24"/>
        </w:rPr>
      </w:pPr>
    </w:p>
    <w:p w:rsidR="004007BD" w:rsidRPr="004F2876" w:rsidRDefault="004007BD" w:rsidP="004007BD">
      <w:pPr>
        <w:pStyle w:val="ConsPlusNormal"/>
        <w:ind w:firstLine="540"/>
        <w:jc w:val="both"/>
        <w:rPr>
          <w:rFonts w:ascii="Times New Roman" w:hAnsi="Times New Roman" w:cs="Times New Roman"/>
          <w:sz w:val="24"/>
          <w:szCs w:val="24"/>
        </w:rPr>
      </w:pPr>
      <w:r w:rsidRPr="004F2876">
        <w:rPr>
          <w:rFonts w:ascii="Times New Roman" w:hAnsi="Times New Roman" w:cs="Times New Roman"/>
          <w:sz w:val="24"/>
          <w:szCs w:val="24"/>
        </w:rPr>
        <w:t>23.2. Перечень фондовых индексов</w:t>
      </w:r>
    </w:p>
    <w:p w:rsidR="004007BD" w:rsidRPr="004F2876" w:rsidRDefault="004007BD" w:rsidP="004007BD">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1. S&amp;P/ASX-200 (Австралия)</w:t>
      </w:r>
    </w:p>
    <w:p w:rsidR="004007BD" w:rsidRPr="004F2876" w:rsidRDefault="004007BD" w:rsidP="004007BD">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2. ATX (Австрия)</w:t>
      </w:r>
    </w:p>
    <w:p w:rsidR="004007BD" w:rsidRPr="004F2876" w:rsidRDefault="004007BD" w:rsidP="004007BD">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3. BEL20 (Бельгия)</w:t>
      </w:r>
    </w:p>
    <w:p w:rsidR="004007BD" w:rsidRPr="004F2876" w:rsidRDefault="004007BD" w:rsidP="004007BD">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4. Ibovespa (Бразилия)</w:t>
      </w:r>
    </w:p>
    <w:p w:rsidR="004007BD" w:rsidRPr="004F2876" w:rsidRDefault="004007BD" w:rsidP="004007BD">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5. Budapest SE (Венгрия)</w:t>
      </w:r>
    </w:p>
    <w:p w:rsidR="004007BD" w:rsidRPr="004F2876" w:rsidRDefault="004007BD" w:rsidP="004007BD">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6. FTSE 100 (Великобритания)</w:t>
      </w:r>
    </w:p>
    <w:p w:rsidR="004007BD" w:rsidRPr="004F2876" w:rsidRDefault="004007BD" w:rsidP="004007BD">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7. Hang Seng (Гонконг)</w:t>
      </w:r>
    </w:p>
    <w:p w:rsidR="004007BD" w:rsidRPr="004F2876" w:rsidRDefault="004007BD" w:rsidP="004007BD">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8. DAX (Германия)</w:t>
      </w:r>
    </w:p>
    <w:p w:rsidR="004007BD" w:rsidRPr="004F2876" w:rsidRDefault="004007BD" w:rsidP="004007BD">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9. OMX Copenhagen 20 (Дания)</w:t>
      </w:r>
    </w:p>
    <w:p w:rsidR="004007BD" w:rsidRPr="004F2876" w:rsidRDefault="004007BD" w:rsidP="004007BD">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10. TA 25 (Израиль)</w:t>
      </w:r>
    </w:p>
    <w:p w:rsidR="004007BD" w:rsidRPr="004F2876" w:rsidRDefault="004007BD" w:rsidP="004007BD">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11. BSE Sensex (Индия)</w:t>
      </w:r>
    </w:p>
    <w:p w:rsidR="004007BD" w:rsidRPr="004F2876" w:rsidRDefault="004007BD" w:rsidP="004007BD">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12. ISEQ 20 (Ирландия)</w:t>
      </w:r>
    </w:p>
    <w:p w:rsidR="004007BD" w:rsidRPr="004F2876" w:rsidRDefault="004007BD" w:rsidP="004007BD">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lastRenderedPageBreak/>
        <w:t>13. ICEX (Исландия)</w:t>
      </w:r>
    </w:p>
    <w:p w:rsidR="004007BD" w:rsidRPr="004F2876" w:rsidRDefault="004007BD" w:rsidP="004007BD">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14. IBEX 35 (Испания)</w:t>
      </w:r>
    </w:p>
    <w:p w:rsidR="004007BD" w:rsidRPr="004F2876" w:rsidRDefault="004007BD" w:rsidP="004007BD">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15. FTSE MIB (Италия)</w:t>
      </w:r>
    </w:p>
    <w:p w:rsidR="004007BD" w:rsidRPr="004F2876" w:rsidRDefault="004007BD" w:rsidP="004007BD">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16. S&amp;P/TSX (</w:t>
      </w:r>
      <w:r w:rsidRPr="004F2876">
        <w:rPr>
          <w:rFonts w:ascii="Times New Roman" w:hAnsi="Times New Roman" w:cs="Times New Roman"/>
          <w:sz w:val="24"/>
          <w:szCs w:val="24"/>
        </w:rPr>
        <w:t>Канада</w:t>
      </w:r>
      <w:r w:rsidRPr="004F2876">
        <w:rPr>
          <w:rFonts w:ascii="Times New Roman" w:hAnsi="Times New Roman" w:cs="Times New Roman"/>
          <w:sz w:val="24"/>
          <w:szCs w:val="24"/>
          <w:lang w:val="en-US"/>
        </w:rPr>
        <w:t>)</w:t>
      </w:r>
    </w:p>
    <w:p w:rsidR="004007BD" w:rsidRPr="004F2876" w:rsidRDefault="004007BD" w:rsidP="004007BD">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17. SSE Composite Index (</w:t>
      </w:r>
      <w:r w:rsidRPr="004F2876">
        <w:rPr>
          <w:rFonts w:ascii="Times New Roman" w:hAnsi="Times New Roman" w:cs="Times New Roman"/>
          <w:sz w:val="24"/>
          <w:szCs w:val="24"/>
        </w:rPr>
        <w:t>Китай</w:t>
      </w:r>
      <w:r w:rsidRPr="004F2876">
        <w:rPr>
          <w:rFonts w:ascii="Times New Roman" w:hAnsi="Times New Roman" w:cs="Times New Roman"/>
          <w:sz w:val="24"/>
          <w:szCs w:val="24"/>
          <w:lang w:val="en-US"/>
        </w:rPr>
        <w:t>)</w:t>
      </w:r>
    </w:p>
    <w:p w:rsidR="004007BD" w:rsidRPr="004F2876" w:rsidRDefault="004007BD" w:rsidP="004007BD">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18. LuxX Index (</w:t>
      </w:r>
      <w:r w:rsidRPr="004F2876">
        <w:rPr>
          <w:rFonts w:ascii="Times New Roman" w:hAnsi="Times New Roman" w:cs="Times New Roman"/>
          <w:sz w:val="24"/>
          <w:szCs w:val="24"/>
        </w:rPr>
        <w:t>Люксембург</w:t>
      </w:r>
      <w:r w:rsidRPr="004F2876">
        <w:rPr>
          <w:rFonts w:ascii="Times New Roman" w:hAnsi="Times New Roman" w:cs="Times New Roman"/>
          <w:sz w:val="24"/>
          <w:szCs w:val="24"/>
          <w:lang w:val="en-US"/>
        </w:rPr>
        <w:t>)</w:t>
      </w:r>
    </w:p>
    <w:p w:rsidR="004007BD" w:rsidRPr="004F2876" w:rsidRDefault="004007BD" w:rsidP="004007BD">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19. IPC (</w:t>
      </w:r>
      <w:r w:rsidRPr="004F2876">
        <w:rPr>
          <w:rFonts w:ascii="Times New Roman" w:hAnsi="Times New Roman" w:cs="Times New Roman"/>
          <w:sz w:val="24"/>
          <w:szCs w:val="24"/>
        </w:rPr>
        <w:t>Мексика</w:t>
      </w:r>
      <w:r w:rsidRPr="004F2876">
        <w:rPr>
          <w:rFonts w:ascii="Times New Roman" w:hAnsi="Times New Roman" w:cs="Times New Roman"/>
          <w:sz w:val="24"/>
          <w:szCs w:val="24"/>
          <w:lang w:val="en-US"/>
        </w:rPr>
        <w:t>)</w:t>
      </w:r>
    </w:p>
    <w:p w:rsidR="004007BD" w:rsidRPr="004F2876" w:rsidRDefault="004007BD" w:rsidP="004007BD">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20. AEX Index (</w:t>
      </w:r>
      <w:r w:rsidRPr="004F2876">
        <w:rPr>
          <w:rFonts w:ascii="Times New Roman" w:hAnsi="Times New Roman" w:cs="Times New Roman"/>
          <w:sz w:val="24"/>
          <w:szCs w:val="24"/>
        </w:rPr>
        <w:t>Нидерланды</w:t>
      </w:r>
      <w:r w:rsidRPr="004F2876">
        <w:rPr>
          <w:rFonts w:ascii="Times New Roman" w:hAnsi="Times New Roman" w:cs="Times New Roman"/>
          <w:sz w:val="24"/>
          <w:szCs w:val="24"/>
          <w:lang w:val="en-US"/>
        </w:rPr>
        <w:t>)</w:t>
      </w:r>
    </w:p>
    <w:p w:rsidR="004007BD" w:rsidRPr="004F2876" w:rsidRDefault="004007BD" w:rsidP="004007BD">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21. DJ New Zealand (</w:t>
      </w:r>
      <w:r w:rsidRPr="004F2876">
        <w:rPr>
          <w:rFonts w:ascii="Times New Roman" w:hAnsi="Times New Roman" w:cs="Times New Roman"/>
          <w:sz w:val="24"/>
          <w:szCs w:val="24"/>
        </w:rPr>
        <w:t>Новая</w:t>
      </w:r>
      <w:r w:rsidRPr="004F2876">
        <w:rPr>
          <w:rFonts w:ascii="Times New Roman" w:hAnsi="Times New Roman" w:cs="Times New Roman"/>
          <w:sz w:val="24"/>
          <w:szCs w:val="24"/>
          <w:lang w:val="en-US"/>
        </w:rPr>
        <w:t xml:space="preserve"> </w:t>
      </w:r>
      <w:r w:rsidRPr="004F2876">
        <w:rPr>
          <w:rFonts w:ascii="Times New Roman" w:hAnsi="Times New Roman" w:cs="Times New Roman"/>
          <w:sz w:val="24"/>
          <w:szCs w:val="24"/>
        </w:rPr>
        <w:t>Зеландия</w:t>
      </w:r>
      <w:r w:rsidRPr="004F2876">
        <w:rPr>
          <w:rFonts w:ascii="Times New Roman" w:hAnsi="Times New Roman" w:cs="Times New Roman"/>
          <w:sz w:val="24"/>
          <w:szCs w:val="24"/>
          <w:lang w:val="en-US"/>
        </w:rPr>
        <w:t>)</w:t>
      </w:r>
    </w:p>
    <w:p w:rsidR="004007BD" w:rsidRPr="004F2876" w:rsidRDefault="004007BD" w:rsidP="004007BD">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22. OBX (</w:t>
      </w:r>
      <w:r w:rsidRPr="004F2876">
        <w:rPr>
          <w:rFonts w:ascii="Times New Roman" w:hAnsi="Times New Roman" w:cs="Times New Roman"/>
          <w:sz w:val="24"/>
          <w:szCs w:val="24"/>
        </w:rPr>
        <w:t>Норвегия</w:t>
      </w:r>
      <w:r w:rsidRPr="004F2876">
        <w:rPr>
          <w:rFonts w:ascii="Times New Roman" w:hAnsi="Times New Roman" w:cs="Times New Roman"/>
          <w:sz w:val="24"/>
          <w:szCs w:val="24"/>
          <w:lang w:val="en-US"/>
        </w:rPr>
        <w:t>)</w:t>
      </w:r>
    </w:p>
    <w:p w:rsidR="004007BD" w:rsidRPr="004F2876" w:rsidRDefault="004007BD" w:rsidP="004007BD">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23. WIG (</w:t>
      </w:r>
      <w:r w:rsidRPr="004F2876">
        <w:rPr>
          <w:rFonts w:ascii="Times New Roman" w:hAnsi="Times New Roman" w:cs="Times New Roman"/>
          <w:sz w:val="24"/>
          <w:szCs w:val="24"/>
        </w:rPr>
        <w:t>Польша</w:t>
      </w:r>
      <w:r w:rsidRPr="004F2876">
        <w:rPr>
          <w:rFonts w:ascii="Times New Roman" w:hAnsi="Times New Roman" w:cs="Times New Roman"/>
          <w:sz w:val="24"/>
          <w:szCs w:val="24"/>
          <w:lang w:val="en-US"/>
        </w:rPr>
        <w:t>)</w:t>
      </w:r>
    </w:p>
    <w:p w:rsidR="004007BD" w:rsidRPr="004F2876" w:rsidRDefault="004007BD" w:rsidP="004007BD">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24. PSI 20 (</w:t>
      </w:r>
      <w:r w:rsidRPr="004F2876">
        <w:rPr>
          <w:rFonts w:ascii="Times New Roman" w:hAnsi="Times New Roman" w:cs="Times New Roman"/>
          <w:sz w:val="24"/>
          <w:szCs w:val="24"/>
        </w:rPr>
        <w:t>Португалия</w:t>
      </w:r>
      <w:r w:rsidRPr="004F2876">
        <w:rPr>
          <w:rFonts w:ascii="Times New Roman" w:hAnsi="Times New Roman" w:cs="Times New Roman"/>
          <w:sz w:val="24"/>
          <w:szCs w:val="24"/>
          <w:lang w:val="en-US"/>
        </w:rPr>
        <w:t>)</w:t>
      </w:r>
    </w:p>
    <w:p w:rsidR="004007BD" w:rsidRPr="004F2876" w:rsidRDefault="004007BD" w:rsidP="004007BD">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25. ММВБ (Россия)</w:t>
      </w:r>
    </w:p>
    <w:p w:rsidR="004007BD" w:rsidRPr="004F2876" w:rsidRDefault="004007BD" w:rsidP="004007BD">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26. РТС (Россия)</w:t>
      </w:r>
    </w:p>
    <w:p w:rsidR="004007BD" w:rsidRPr="004F2876" w:rsidRDefault="004007BD" w:rsidP="004007BD">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27. SAX (Словакия)</w:t>
      </w:r>
    </w:p>
    <w:p w:rsidR="004007BD" w:rsidRPr="004F2876" w:rsidRDefault="004007BD" w:rsidP="004007BD">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28. Blue-Chip SBITOP (</w:t>
      </w:r>
      <w:r w:rsidRPr="004F2876">
        <w:rPr>
          <w:rFonts w:ascii="Times New Roman" w:hAnsi="Times New Roman" w:cs="Times New Roman"/>
          <w:sz w:val="24"/>
          <w:szCs w:val="24"/>
        </w:rPr>
        <w:t>Словения</w:t>
      </w:r>
      <w:r w:rsidRPr="004F2876">
        <w:rPr>
          <w:rFonts w:ascii="Times New Roman" w:hAnsi="Times New Roman" w:cs="Times New Roman"/>
          <w:sz w:val="24"/>
          <w:szCs w:val="24"/>
          <w:lang w:val="en-US"/>
        </w:rPr>
        <w:t>)</w:t>
      </w:r>
    </w:p>
    <w:p w:rsidR="004007BD" w:rsidRPr="004F2876" w:rsidRDefault="004007BD" w:rsidP="004007BD">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29. Dow Jones (</w:t>
      </w:r>
      <w:r w:rsidRPr="004F2876">
        <w:rPr>
          <w:rFonts w:ascii="Times New Roman" w:hAnsi="Times New Roman" w:cs="Times New Roman"/>
          <w:sz w:val="24"/>
          <w:szCs w:val="24"/>
        </w:rPr>
        <w:t>США</w:t>
      </w:r>
      <w:r w:rsidRPr="004F2876">
        <w:rPr>
          <w:rFonts w:ascii="Times New Roman" w:hAnsi="Times New Roman" w:cs="Times New Roman"/>
          <w:sz w:val="24"/>
          <w:szCs w:val="24"/>
          <w:lang w:val="en-US"/>
        </w:rPr>
        <w:t>)</w:t>
      </w:r>
    </w:p>
    <w:p w:rsidR="004007BD" w:rsidRPr="004F2876" w:rsidRDefault="004007BD" w:rsidP="004007BD">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30. S&amp;P 500 (</w:t>
      </w:r>
      <w:r w:rsidRPr="004F2876">
        <w:rPr>
          <w:rFonts w:ascii="Times New Roman" w:hAnsi="Times New Roman" w:cs="Times New Roman"/>
          <w:sz w:val="24"/>
          <w:szCs w:val="24"/>
        </w:rPr>
        <w:t>США</w:t>
      </w:r>
      <w:r w:rsidRPr="004F2876">
        <w:rPr>
          <w:rFonts w:ascii="Times New Roman" w:hAnsi="Times New Roman" w:cs="Times New Roman"/>
          <w:sz w:val="24"/>
          <w:szCs w:val="24"/>
          <w:lang w:val="en-US"/>
        </w:rPr>
        <w:t>)</w:t>
      </w:r>
    </w:p>
    <w:p w:rsidR="004007BD" w:rsidRPr="004F2876" w:rsidRDefault="004007BD" w:rsidP="004007BD">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31. BIST 100 (</w:t>
      </w:r>
      <w:r w:rsidRPr="004F2876">
        <w:rPr>
          <w:rFonts w:ascii="Times New Roman" w:hAnsi="Times New Roman" w:cs="Times New Roman"/>
          <w:sz w:val="24"/>
          <w:szCs w:val="24"/>
        </w:rPr>
        <w:t>Турция</w:t>
      </w:r>
      <w:r w:rsidRPr="004F2876">
        <w:rPr>
          <w:rFonts w:ascii="Times New Roman" w:hAnsi="Times New Roman" w:cs="Times New Roman"/>
          <w:sz w:val="24"/>
          <w:szCs w:val="24"/>
          <w:lang w:val="en-US"/>
        </w:rPr>
        <w:t>)</w:t>
      </w:r>
    </w:p>
    <w:p w:rsidR="004007BD" w:rsidRPr="004F2876" w:rsidRDefault="004007BD" w:rsidP="004007BD">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32. OMX Helsinki 25 (</w:t>
      </w:r>
      <w:r w:rsidRPr="004F2876">
        <w:rPr>
          <w:rFonts w:ascii="Times New Roman" w:hAnsi="Times New Roman" w:cs="Times New Roman"/>
          <w:sz w:val="24"/>
          <w:szCs w:val="24"/>
        </w:rPr>
        <w:t>Финляндия</w:t>
      </w:r>
      <w:r w:rsidRPr="004F2876">
        <w:rPr>
          <w:rFonts w:ascii="Times New Roman" w:hAnsi="Times New Roman" w:cs="Times New Roman"/>
          <w:sz w:val="24"/>
          <w:szCs w:val="24"/>
          <w:lang w:val="en-US"/>
        </w:rPr>
        <w:t>)</w:t>
      </w:r>
    </w:p>
    <w:p w:rsidR="004007BD" w:rsidRPr="004007BD" w:rsidRDefault="004007BD" w:rsidP="004007BD">
      <w:pPr>
        <w:pStyle w:val="ConsPlusNormal"/>
        <w:ind w:firstLine="709"/>
        <w:jc w:val="both"/>
        <w:rPr>
          <w:rFonts w:ascii="Times New Roman" w:hAnsi="Times New Roman" w:cs="Times New Roman"/>
          <w:sz w:val="24"/>
          <w:szCs w:val="24"/>
          <w:lang w:val="en-US"/>
        </w:rPr>
      </w:pPr>
      <w:r w:rsidRPr="004007BD">
        <w:rPr>
          <w:rFonts w:ascii="Times New Roman" w:hAnsi="Times New Roman" w:cs="Times New Roman"/>
          <w:sz w:val="24"/>
          <w:szCs w:val="24"/>
          <w:lang w:val="en-US"/>
        </w:rPr>
        <w:t>33. CAC 40 (</w:t>
      </w:r>
      <w:r w:rsidRPr="004F2876">
        <w:rPr>
          <w:rFonts w:ascii="Times New Roman" w:hAnsi="Times New Roman" w:cs="Times New Roman"/>
          <w:sz w:val="24"/>
          <w:szCs w:val="24"/>
        </w:rPr>
        <w:t>Франция</w:t>
      </w:r>
      <w:r w:rsidRPr="004007BD">
        <w:rPr>
          <w:rFonts w:ascii="Times New Roman" w:hAnsi="Times New Roman" w:cs="Times New Roman"/>
          <w:sz w:val="24"/>
          <w:szCs w:val="24"/>
          <w:lang w:val="en-US"/>
        </w:rPr>
        <w:t>)</w:t>
      </w:r>
    </w:p>
    <w:p w:rsidR="004007BD" w:rsidRPr="004F2876" w:rsidRDefault="004007BD" w:rsidP="004007BD">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34. PX Index (Чешская республика)</w:t>
      </w:r>
    </w:p>
    <w:p w:rsidR="004007BD" w:rsidRPr="004F2876" w:rsidRDefault="004007BD" w:rsidP="004007BD">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35. IPSA (Чили)</w:t>
      </w:r>
    </w:p>
    <w:p w:rsidR="004007BD" w:rsidRPr="004F2876" w:rsidRDefault="004007BD" w:rsidP="004007BD">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36. SMI (Швейцария)</w:t>
      </w:r>
    </w:p>
    <w:p w:rsidR="004007BD" w:rsidRPr="004F2876" w:rsidRDefault="004007BD" w:rsidP="004007BD">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37. OMXS30 (Швеция)</w:t>
      </w:r>
    </w:p>
    <w:p w:rsidR="004007BD" w:rsidRPr="004007BD" w:rsidRDefault="004007BD" w:rsidP="004007BD">
      <w:pPr>
        <w:pStyle w:val="ConsPlusNormal"/>
        <w:ind w:firstLine="709"/>
        <w:jc w:val="both"/>
        <w:rPr>
          <w:rFonts w:ascii="Times New Roman" w:hAnsi="Times New Roman" w:cs="Times New Roman"/>
          <w:sz w:val="24"/>
          <w:szCs w:val="24"/>
        </w:rPr>
      </w:pPr>
      <w:r w:rsidRPr="004007BD">
        <w:rPr>
          <w:rFonts w:ascii="Times New Roman" w:hAnsi="Times New Roman" w:cs="Times New Roman"/>
          <w:sz w:val="24"/>
          <w:szCs w:val="24"/>
        </w:rPr>
        <w:t xml:space="preserve">38. </w:t>
      </w:r>
      <w:r w:rsidRPr="004F2876">
        <w:rPr>
          <w:rFonts w:ascii="Times New Roman" w:hAnsi="Times New Roman" w:cs="Times New Roman"/>
          <w:sz w:val="24"/>
          <w:szCs w:val="24"/>
          <w:lang w:val="en-US"/>
        </w:rPr>
        <w:t>Tallinn</w:t>
      </w:r>
      <w:r w:rsidRPr="004007BD">
        <w:rPr>
          <w:rFonts w:ascii="Times New Roman" w:hAnsi="Times New Roman" w:cs="Times New Roman"/>
          <w:sz w:val="24"/>
          <w:szCs w:val="24"/>
        </w:rPr>
        <w:t xml:space="preserve"> </w:t>
      </w:r>
      <w:r w:rsidRPr="004F2876">
        <w:rPr>
          <w:rFonts w:ascii="Times New Roman" w:hAnsi="Times New Roman" w:cs="Times New Roman"/>
          <w:sz w:val="24"/>
          <w:szCs w:val="24"/>
          <w:lang w:val="en-US"/>
        </w:rPr>
        <w:t>SE</w:t>
      </w:r>
      <w:r w:rsidRPr="004007BD">
        <w:rPr>
          <w:rFonts w:ascii="Times New Roman" w:hAnsi="Times New Roman" w:cs="Times New Roman"/>
          <w:sz w:val="24"/>
          <w:szCs w:val="24"/>
        </w:rPr>
        <w:t xml:space="preserve"> </w:t>
      </w:r>
      <w:r w:rsidRPr="004F2876">
        <w:rPr>
          <w:rFonts w:ascii="Times New Roman" w:hAnsi="Times New Roman" w:cs="Times New Roman"/>
          <w:sz w:val="24"/>
          <w:szCs w:val="24"/>
          <w:lang w:val="en-US"/>
        </w:rPr>
        <w:t>General</w:t>
      </w:r>
      <w:r w:rsidRPr="004007BD">
        <w:rPr>
          <w:rFonts w:ascii="Times New Roman" w:hAnsi="Times New Roman" w:cs="Times New Roman"/>
          <w:sz w:val="24"/>
          <w:szCs w:val="24"/>
        </w:rPr>
        <w:t xml:space="preserve"> (</w:t>
      </w:r>
      <w:r w:rsidRPr="004F2876">
        <w:rPr>
          <w:rFonts w:ascii="Times New Roman" w:hAnsi="Times New Roman" w:cs="Times New Roman"/>
          <w:sz w:val="24"/>
          <w:szCs w:val="24"/>
        </w:rPr>
        <w:t>Эстония</w:t>
      </w:r>
      <w:r w:rsidRPr="004007BD">
        <w:rPr>
          <w:rFonts w:ascii="Times New Roman" w:hAnsi="Times New Roman" w:cs="Times New Roman"/>
          <w:sz w:val="24"/>
          <w:szCs w:val="24"/>
        </w:rPr>
        <w:t>)</w:t>
      </w:r>
    </w:p>
    <w:p w:rsidR="004007BD" w:rsidRPr="004007BD" w:rsidRDefault="004007BD" w:rsidP="004007BD">
      <w:pPr>
        <w:pStyle w:val="ConsPlusNormal"/>
        <w:ind w:firstLine="709"/>
        <w:jc w:val="both"/>
        <w:rPr>
          <w:rFonts w:ascii="Times New Roman" w:hAnsi="Times New Roman" w:cs="Times New Roman"/>
          <w:sz w:val="24"/>
          <w:szCs w:val="24"/>
        </w:rPr>
      </w:pPr>
      <w:r w:rsidRPr="004007BD">
        <w:rPr>
          <w:rFonts w:ascii="Times New Roman" w:hAnsi="Times New Roman" w:cs="Times New Roman"/>
          <w:sz w:val="24"/>
          <w:szCs w:val="24"/>
        </w:rPr>
        <w:t xml:space="preserve">39. </w:t>
      </w:r>
      <w:r w:rsidRPr="004F2876">
        <w:rPr>
          <w:rFonts w:ascii="Times New Roman" w:hAnsi="Times New Roman" w:cs="Times New Roman"/>
          <w:sz w:val="24"/>
          <w:szCs w:val="24"/>
          <w:lang w:val="en-US"/>
        </w:rPr>
        <w:t>FTSE</w:t>
      </w:r>
      <w:r w:rsidRPr="004007BD">
        <w:rPr>
          <w:rFonts w:ascii="Times New Roman" w:hAnsi="Times New Roman" w:cs="Times New Roman"/>
          <w:sz w:val="24"/>
          <w:szCs w:val="24"/>
        </w:rPr>
        <w:t>/</w:t>
      </w:r>
      <w:r w:rsidRPr="004F2876">
        <w:rPr>
          <w:rFonts w:ascii="Times New Roman" w:hAnsi="Times New Roman" w:cs="Times New Roman"/>
          <w:sz w:val="24"/>
          <w:szCs w:val="24"/>
          <w:lang w:val="en-US"/>
        </w:rPr>
        <w:t>JSE</w:t>
      </w:r>
      <w:r w:rsidRPr="004007BD">
        <w:rPr>
          <w:rFonts w:ascii="Times New Roman" w:hAnsi="Times New Roman" w:cs="Times New Roman"/>
          <w:sz w:val="24"/>
          <w:szCs w:val="24"/>
        </w:rPr>
        <w:t xml:space="preserve"> </w:t>
      </w:r>
      <w:r w:rsidRPr="004F2876">
        <w:rPr>
          <w:rFonts w:ascii="Times New Roman" w:hAnsi="Times New Roman" w:cs="Times New Roman"/>
          <w:sz w:val="24"/>
          <w:szCs w:val="24"/>
          <w:lang w:val="en-US"/>
        </w:rPr>
        <w:t>Top</w:t>
      </w:r>
      <w:r w:rsidRPr="004007BD">
        <w:rPr>
          <w:rFonts w:ascii="Times New Roman" w:hAnsi="Times New Roman" w:cs="Times New Roman"/>
          <w:sz w:val="24"/>
          <w:szCs w:val="24"/>
        </w:rPr>
        <w:t>40 (</w:t>
      </w:r>
      <w:r w:rsidRPr="004F2876">
        <w:rPr>
          <w:rFonts w:ascii="Times New Roman" w:hAnsi="Times New Roman" w:cs="Times New Roman"/>
          <w:sz w:val="24"/>
          <w:szCs w:val="24"/>
        </w:rPr>
        <w:t>ЮАР</w:t>
      </w:r>
      <w:r w:rsidRPr="004007BD">
        <w:rPr>
          <w:rFonts w:ascii="Times New Roman" w:hAnsi="Times New Roman" w:cs="Times New Roman"/>
          <w:sz w:val="24"/>
          <w:szCs w:val="24"/>
        </w:rPr>
        <w:t>)</w:t>
      </w:r>
    </w:p>
    <w:p w:rsidR="004007BD" w:rsidRPr="004007BD" w:rsidRDefault="004007BD" w:rsidP="004007BD">
      <w:pPr>
        <w:pStyle w:val="ConsPlusNormal"/>
        <w:ind w:firstLine="709"/>
        <w:jc w:val="both"/>
        <w:rPr>
          <w:rFonts w:ascii="Times New Roman" w:hAnsi="Times New Roman" w:cs="Times New Roman"/>
          <w:sz w:val="24"/>
          <w:szCs w:val="24"/>
        </w:rPr>
      </w:pPr>
      <w:r w:rsidRPr="004007BD">
        <w:rPr>
          <w:rFonts w:ascii="Times New Roman" w:hAnsi="Times New Roman" w:cs="Times New Roman"/>
          <w:sz w:val="24"/>
          <w:szCs w:val="24"/>
        </w:rPr>
        <w:t xml:space="preserve">40. </w:t>
      </w:r>
      <w:r w:rsidRPr="004F2876">
        <w:rPr>
          <w:rFonts w:ascii="Times New Roman" w:hAnsi="Times New Roman" w:cs="Times New Roman"/>
          <w:sz w:val="24"/>
          <w:szCs w:val="24"/>
          <w:lang w:val="en-US"/>
        </w:rPr>
        <w:t>KOSPI</w:t>
      </w:r>
      <w:r w:rsidRPr="004007BD">
        <w:rPr>
          <w:rFonts w:ascii="Times New Roman" w:hAnsi="Times New Roman" w:cs="Times New Roman"/>
          <w:sz w:val="24"/>
          <w:szCs w:val="24"/>
        </w:rPr>
        <w:t xml:space="preserve"> (</w:t>
      </w:r>
      <w:r w:rsidRPr="004F2876">
        <w:rPr>
          <w:rFonts w:ascii="Times New Roman" w:hAnsi="Times New Roman" w:cs="Times New Roman"/>
          <w:sz w:val="24"/>
          <w:szCs w:val="24"/>
        </w:rPr>
        <w:t>Южная</w:t>
      </w:r>
      <w:r w:rsidRPr="004007BD">
        <w:rPr>
          <w:rFonts w:ascii="Times New Roman" w:hAnsi="Times New Roman" w:cs="Times New Roman"/>
          <w:sz w:val="24"/>
          <w:szCs w:val="24"/>
        </w:rPr>
        <w:t xml:space="preserve"> </w:t>
      </w:r>
      <w:r w:rsidRPr="004F2876">
        <w:rPr>
          <w:rFonts w:ascii="Times New Roman" w:hAnsi="Times New Roman" w:cs="Times New Roman"/>
          <w:sz w:val="24"/>
          <w:szCs w:val="24"/>
        </w:rPr>
        <w:t>Корея</w:t>
      </w:r>
      <w:r w:rsidRPr="004007BD">
        <w:rPr>
          <w:rFonts w:ascii="Times New Roman" w:hAnsi="Times New Roman" w:cs="Times New Roman"/>
          <w:sz w:val="24"/>
          <w:szCs w:val="24"/>
        </w:rPr>
        <w:t>)</w:t>
      </w:r>
    </w:p>
    <w:p w:rsidR="004007BD" w:rsidRPr="004007BD" w:rsidRDefault="004007BD" w:rsidP="004007BD">
      <w:pPr>
        <w:pStyle w:val="ConsPlusNormal"/>
        <w:ind w:firstLine="709"/>
        <w:jc w:val="both"/>
        <w:rPr>
          <w:rFonts w:ascii="Times New Roman" w:hAnsi="Times New Roman" w:cs="Times New Roman"/>
          <w:sz w:val="24"/>
          <w:szCs w:val="24"/>
        </w:rPr>
      </w:pPr>
      <w:r w:rsidRPr="004007BD">
        <w:rPr>
          <w:rFonts w:ascii="Times New Roman" w:hAnsi="Times New Roman" w:cs="Times New Roman"/>
          <w:sz w:val="24"/>
          <w:szCs w:val="24"/>
        </w:rPr>
        <w:t xml:space="preserve">41. </w:t>
      </w:r>
      <w:r w:rsidRPr="004F2876">
        <w:rPr>
          <w:rFonts w:ascii="Times New Roman" w:hAnsi="Times New Roman" w:cs="Times New Roman"/>
          <w:sz w:val="24"/>
          <w:szCs w:val="24"/>
          <w:lang w:val="en-US"/>
        </w:rPr>
        <w:t>Nikkei</w:t>
      </w:r>
      <w:r w:rsidRPr="004007BD">
        <w:rPr>
          <w:rFonts w:ascii="Times New Roman" w:hAnsi="Times New Roman" w:cs="Times New Roman"/>
          <w:sz w:val="24"/>
          <w:szCs w:val="24"/>
        </w:rPr>
        <w:t xml:space="preserve"> 225 (</w:t>
      </w:r>
      <w:r w:rsidRPr="004F2876">
        <w:rPr>
          <w:rFonts w:ascii="Times New Roman" w:hAnsi="Times New Roman" w:cs="Times New Roman"/>
          <w:sz w:val="24"/>
          <w:szCs w:val="24"/>
        </w:rPr>
        <w:t>Япония</w:t>
      </w:r>
      <w:r w:rsidRPr="004007BD">
        <w:rPr>
          <w:rFonts w:ascii="Times New Roman" w:hAnsi="Times New Roman" w:cs="Times New Roman"/>
          <w:sz w:val="24"/>
          <w:szCs w:val="24"/>
        </w:rPr>
        <w:t>).</w:t>
      </w:r>
    </w:p>
    <w:p w:rsidR="004007BD" w:rsidRPr="00F0601B" w:rsidRDefault="004007BD" w:rsidP="004007BD">
      <w:pPr>
        <w:jc w:val="both"/>
      </w:pPr>
      <w:r w:rsidRPr="004007BD">
        <w:t xml:space="preserve">            </w:t>
      </w:r>
      <w:r w:rsidRPr="001B7B83">
        <w:t>2</w:t>
      </w:r>
      <w:r>
        <w:t>3</w:t>
      </w:r>
      <w:r w:rsidRPr="001B7B83">
        <w:t xml:space="preserve">.3. </w:t>
      </w:r>
      <w:r w:rsidRPr="00F0601B">
        <w:t xml:space="preserve">Требования пункта 23 настоящих Правил </w:t>
      </w:r>
      <w:r w:rsidRPr="00FA60C3">
        <w:t>не</w:t>
      </w:r>
      <w:r w:rsidRPr="00F0601B">
        <w:t xml:space="preserve"> применяются </w:t>
      </w:r>
      <w:r w:rsidRPr="00F0601B">
        <w:rPr>
          <w:b/>
        </w:rPr>
        <w:t xml:space="preserve">с </w:t>
      </w:r>
      <w:r w:rsidRPr="00F0601B">
        <w:t>даты возникновения основания прекращения фонда.</w:t>
      </w:r>
    </w:p>
    <w:p w:rsidR="004007BD" w:rsidRPr="00E81371" w:rsidRDefault="004007BD" w:rsidP="004007BD">
      <w:pPr>
        <w:ind w:firstLine="720"/>
        <w:jc w:val="both"/>
      </w:pPr>
      <w:r w:rsidRPr="00E81371">
        <w:t>2</w:t>
      </w:r>
      <w:r>
        <w:t>4</w:t>
      </w:r>
      <w:r w:rsidRPr="00E81371">
        <w:t>. Описание рисков, связанных с инвестированием.</w:t>
      </w:r>
    </w:p>
    <w:p w:rsidR="004007BD" w:rsidRPr="00E81371" w:rsidRDefault="004007BD" w:rsidP="004007BD">
      <w:pPr>
        <w:ind w:firstLine="720"/>
        <w:jc w:val="both"/>
      </w:pPr>
      <w:r w:rsidRPr="00E81371">
        <w:t xml:space="preserve">Владельцы инвестиционных паев несут риск убытков, связанных с изменением рыночной стоимости имущества, составляющего фонд. Стоимость инвестиционных паев может как увеличиваться, так и уменьшаться, в зависимости от изменения рыночной стоимости объектов инвестирования. </w:t>
      </w:r>
    </w:p>
    <w:p w:rsidR="004007BD" w:rsidRPr="00E81371" w:rsidRDefault="004007BD" w:rsidP="004007BD">
      <w:pPr>
        <w:ind w:firstLine="720"/>
        <w:jc w:val="both"/>
      </w:pPr>
      <w:r w:rsidRPr="00E81371">
        <w:t>Риски, возникающие при инвестировании в ценные бумаги, связаны со следующими факторами:</w:t>
      </w:r>
    </w:p>
    <w:p w:rsidR="004007BD" w:rsidRPr="00E81371" w:rsidRDefault="004007BD" w:rsidP="004007BD">
      <w:pPr>
        <w:ind w:firstLine="720"/>
        <w:jc w:val="both"/>
      </w:pPr>
      <w:r w:rsidRPr="00E81371">
        <w:t>- мировыми финансовыми кризисами;</w:t>
      </w:r>
    </w:p>
    <w:p w:rsidR="004007BD" w:rsidRPr="00E81371" w:rsidRDefault="004007BD" w:rsidP="004007BD">
      <w:pPr>
        <w:ind w:firstLine="720"/>
        <w:jc w:val="both"/>
      </w:pPr>
      <w:r w:rsidRPr="00E81371">
        <w:t>- возможностью дефолта государства по своим обязательствам;</w:t>
      </w:r>
    </w:p>
    <w:p w:rsidR="004007BD" w:rsidRPr="00E81371" w:rsidRDefault="004007BD" w:rsidP="004007BD">
      <w:pPr>
        <w:ind w:firstLine="720"/>
        <w:jc w:val="both"/>
      </w:pPr>
      <w:r w:rsidRPr="00E81371">
        <w:t>- банкротством эмитентов;</w:t>
      </w:r>
    </w:p>
    <w:p w:rsidR="004007BD" w:rsidRPr="00E81371" w:rsidRDefault="004007BD" w:rsidP="004007BD">
      <w:pPr>
        <w:ind w:firstLine="720"/>
        <w:jc w:val="both"/>
      </w:pPr>
      <w:r w:rsidRPr="00E81371">
        <w:t>- общемировым падением цен на фондовых рынках;</w:t>
      </w:r>
    </w:p>
    <w:p w:rsidR="004007BD" w:rsidRPr="00E81371" w:rsidRDefault="004007BD" w:rsidP="004007BD">
      <w:pPr>
        <w:ind w:firstLine="720"/>
        <w:jc w:val="both"/>
      </w:pPr>
      <w:r w:rsidRPr="00E81371">
        <w:t>- влиянием изменения мировых цен на отдельные товары, сырье;</w:t>
      </w:r>
    </w:p>
    <w:p w:rsidR="004007BD" w:rsidRPr="00E81371" w:rsidRDefault="004007BD" w:rsidP="004007BD">
      <w:pPr>
        <w:ind w:firstLine="720"/>
        <w:jc w:val="both"/>
      </w:pPr>
      <w:r w:rsidRPr="00E81371">
        <w:t>- изменением законодательства;</w:t>
      </w:r>
    </w:p>
    <w:p w:rsidR="004007BD" w:rsidRPr="00E81371" w:rsidRDefault="004007BD" w:rsidP="004007BD">
      <w:pPr>
        <w:ind w:firstLine="720"/>
        <w:jc w:val="both"/>
      </w:pPr>
      <w:r w:rsidRPr="00E81371">
        <w:t>- изменением политической ситуации;</w:t>
      </w:r>
    </w:p>
    <w:p w:rsidR="004007BD" w:rsidRPr="00E81371" w:rsidRDefault="004007BD" w:rsidP="004007BD">
      <w:pPr>
        <w:ind w:firstLine="720"/>
        <w:jc w:val="both"/>
      </w:pPr>
      <w:r w:rsidRPr="00E81371">
        <w:t>- наступлением форс-мажорных обстоятельств.</w:t>
      </w:r>
    </w:p>
    <w:p w:rsidR="004007BD" w:rsidRPr="00E81371" w:rsidRDefault="004007BD" w:rsidP="004007BD">
      <w:pPr>
        <w:ind w:firstLine="720"/>
        <w:jc w:val="both"/>
      </w:pPr>
      <w:r w:rsidRPr="00E81371">
        <w:t xml:space="preserve">При размещении средств фонда управляющая компания будет предпринимать все  необходимые действия для обеспечения полной достоверности и правдивости информации. управляющая компания считает необходимым диверсифицировать инвестиции таким образом, чтобы снизить риски и уменьшить зависимость портфеля в целом от изменений в стоимости того или иного вида инвестиций. </w:t>
      </w:r>
    </w:p>
    <w:p w:rsidR="004007BD" w:rsidRPr="00E81371" w:rsidRDefault="004007BD" w:rsidP="004007BD">
      <w:pPr>
        <w:ind w:firstLine="720"/>
        <w:jc w:val="both"/>
      </w:pPr>
      <w:r w:rsidRPr="00E81371">
        <w:lastRenderedPageBreak/>
        <w:t xml:space="preserve">Решение о покупке </w:t>
      </w:r>
      <w:r>
        <w:t xml:space="preserve">инвестиционных </w:t>
      </w:r>
      <w:r w:rsidRPr="00E81371">
        <w:t xml:space="preserve">паев фонда принимается инвестором самостоятельно после   ознакомления с настоящими Правилами, его инвестиционной декларацией и оценки соответствующих рисков. </w:t>
      </w:r>
    </w:p>
    <w:p w:rsidR="00532800" w:rsidRDefault="004007BD"/>
    <w:sectPr w:rsidR="00532800" w:rsidSect="00B13A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visionView w:inkAnnotations="0"/>
  <w:defaultTabStop w:val="708"/>
  <w:characterSpacingControl w:val="doNotCompress"/>
  <w:compat/>
  <w:rsids>
    <w:rsidRoot w:val="004007BD"/>
    <w:rsid w:val="003839AF"/>
    <w:rsid w:val="004007BD"/>
    <w:rsid w:val="00B13A2D"/>
    <w:rsid w:val="00CD4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BD"/>
    <w:pPr>
      <w:spacing w:after="0" w:line="240" w:lineRule="auto"/>
    </w:pPr>
    <w:rPr>
      <w:rFonts w:ascii="Times New Roman" w:eastAsia="Times New Roman" w:hAnsi="Times New Roman" w:cs="Times New Roman"/>
      <w:sz w:val="24"/>
      <w:szCs w:val="24"/>
    </w:rPr>
  </w:style>
  <w:style w:type="paragraph" w:styleId="1">
    <w:name w:val="heading 1"/>
    <w:basedOn w:val="a"/>
    <w:link w:val="10"/>
    <w:uiPriority w:val="9"/>
    <w:qFormat/>
    <w:rsid w:val="004007BD"/>
    <w:pPr>
      <w:spacing w:before="375" w:after="375"/>
      <w:jc w:val="center"/>
      <w:outlineLvl w:val="0"/>
    </w:pPr>
    <w:rPr>
      <w:rFonts w:ascii="Arial" w:hAnsi="Arial" w:cs="Arial"/>
      <w:b/>
      <w:bCs/>
      <w:kern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7BD"/>
    <w:rPr>
      <w:rFonts w:ascii="Arial" w:eastAsia="Times New Roman" w:hAnsi="Arial" w:cs="Arial"/>
      <w:b/>
      <w:bCs/>
      <w:kern w:val="36"/>
      <w:sz w:val="24"/>
      <w:szCs w:val="24"/>
      <w:lang w:val="en-US"/>
    </w:rPr>
  </w:style>
  <w:style w:type="paragraph" w:customStyle="1" w:styleId="ConsPlusNormal">
    <w:name w:val="ConsPlusNormal"/>
    <w:uiPriority w:val="99"/>
    <w:rsid w:val="004007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2369</Words>
  <Characters>13509</Characters>
  <Application>Microsoft Office Word</Application>
  <DocSecurity>0</DocSecurity>
  <Lines>112</Lines>
  <Paragraphs>31</Paragraphs>
  <ScaleCrop>false</ScaleCrop>
  <Company>IT</Company>
  <LinksUpToDate>false</LinksUpToDate>
  <CharactersWithSpaces>15847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УЛЬМАСОВА Ирина Валерьевна</dc:creator>
  <cp:lastModifiedBy>УЛЬМАСОВА Ирина Валерьевна</cp:lastModifiedBy>
  <cp:revision>1</cp:revision>
  <dcterms:created xsi:type="dcterms:W3CDTF">2017-10-16T14:57:00Z</dcterms:created>
  <dcterms:modified xsi:type="dcterms:W3CDTF">2017-10-16T14:57:00Z</dcterms:modified>
</cp:coreProperties>
</file>